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8E01CC">
      <w:rPr>
        <w:rFonts w:asciiTheme="minorEastAsia" w:hAnsiTheme="minorEastAsia" w:hint="eastAsia"/>
        <w:szCs w:val="21"/>
      </w:rPr>
      <w:t>1</w:t>
    </w:r>
    <w:r w:rsidR="009969EE">
      <w:rPr>
        <w:rFonts w:asciiTheme="minorEastAsia" w:hAnsiTheme="minorEastAsia" w:hint="eastAsia"/>
        <w:szCs w:val="21"/>
      </w:rPr>
      <w:t>7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4B0829">
      <w:rPr>
        <w:rFonts w:asciiTheme="minorEastAsia" w:hAnsiTheme="minorEastAsia" w:hint="eastAsia"/>
        <w:szCs w:val="21"/>
      </w:rPr>
      <w:t>コスト管理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035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2B6B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0829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66A9A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CC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969EE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AB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4890-1415-4F04-913C-81CE7F68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2020-05-29T01:22:00Z</dcterms:modified>
</cp:coreProperties>
</file>