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4733925</wp:posOffset>
                </wp:positionH>
                <wp:positionV relativeFrom="paragraph">
                  <wp:posOffset>-228600</wp:posOffset>
                </wp:positionV>
                <wp:extent cx="1371600" cy="228600"/>
                <wp:effectExtent l="635" t="635" r="29845" b="10795"/>
                <wp:wrapNone/>
                <wp:docPr id="1026" name="Text Box 48"/>
                <a:graphic xmlns:a="http://schemas.openxmlformats.org/drawingml/2006/main">
                  <a:graphicData uri="http://schemas.microsoft.com/office/word/2010/wordprocessingShape">
                    <wps:wsp>
                      <wps:cNvPr id="1026" name="Text Box 48"/>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z-index:2;height:18pt;mso-wrap-distance-left:9pt;width:108pt;mso-wrap-distance-top:0pt;mso-position-horizontal-relative:text;position:absolute;margin-top:-18pt;margin-left:372.7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ＭＳ ゴシック" w:hAnsi="ＭＳ ゴシック" w:eastAsia="ＭＳ ゴシック"/>
        </w:rPr>
        <w:t>　</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2"/>
        <w:gridCol w:w="3006"/>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166" w:hRule="atLeast"/>
        </w:trPr>
        <w:tc>
          <w:tcPr>
            <w:tcW w:w="6768" w:type="dxa"/>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基づく○○○（自立訓練（機能訓練））運営規程</w:t>
            </w: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事業所」という。）において実施する指定障害福祉サービスの自立訓練（機能訓練）（以下「指定自立訓練（機能訓練）」という。）の適正な運営を確保するために必要な人員及び運営管理に関する事項を定め、指定自立訓練（機能訓練）の円滑な運営管理を図るとともに、利用者の意思及び人格を尊重し、利用者の立場に立った適切な指定自立訓練（機能訓練）の提供を確保することを目的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事業所は、利用者が自立した日常生活又は社会生活を営むことができるよう、当該利用者に対して、１年６か月間にわたり身体機能又は生活能力の維持、向上等のために必要な訓練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自立訓練（機能訓練）の実施に当たっては、地域及び家庭との結び付きを重視し、利用者の所在する市町村、他の指定障害福祉サービス事業者、指定一般相談支援事業者、指定特定相談支援事業、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号）に定める内容のほかその他関係法令等を遵守し、事業を実施するものとする。</w:t>
            </w:r>
          </w:p>
          <w:p>
            <w:pPr>
              <w:pStyle w:val="0"/>
              <w:rPr>
                <w:rFonts w:hint="default" w:ascii="ＭＳ ゴシック" w:hAnsi="ＭＳ ゴシック" w:eastAsia="ＭＳ ゴシック"/>
                <w:color w:val="000000" w:themeColor="text1"/>
                <w:shd w:val="pct15" w:color="auto" w:fill="FFFFFF"/>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指定自立訓練（機能訓練）を行う事業所の名称及び所在地は、次のとおりとする。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w:t>
            </w: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事業所における職員の職種、員数及び職務の内容は、次のとおりとする。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名（常勤職員）</w:t>
            </w:r>
          </w:p>
          <w:p>
            <w:pPr>
              <w:pStyle w:val="0"/>
              <w:ind w:left="630" w:left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管理者は、職員の管理、指定自立訓練（機能訓練）の利用の申</w:t>
            </w:r>
          </w:p>
          <w:p>
            <w:pPr>
              <w:pStyle w:val="0"/>
              <w:ind w:left="420" w:left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し込みに係る調整、業務の実施状況の把握その他の管理を一元的に行うとともに、法令等において規定されている指定自立訓練（機能訓練）の実施に関し、事業所の職員に対し遵守させるため必要な指揮命令を行う。</w:t>
            </w:r>
          </w:p>
          <w:p>
            <w:pPr>
              <w:pStyle w:val="0"/>
              <w:ind w:left="428" w:leftChars="4"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（２）サービス管理責任者　○名以上（うち１人以上は常勤）</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サービス管理責任者は、次の業務を行う。</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自立訓練（機能訓練）以外の保健医療サービス又はその他の福祉サービス等との連携も含めて、利用者の生活に対する意向、総合的な支援の方針、生活全般の質を向上させるための課題、指定自立訓練（機能訓練）の目標及びその達成時期、指定自立訓練（機能訓練）を提供する上での留意事項等を記載した自立訓練（機能訓練）計画の原案を作成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自立訓練（機能訓練）計画の原案の内容を利用者に対して説明し、文書により利用者の同意を得た上で、作成した自立訓練（機能訓練）計画を記載した書面を利用者及び当該利用者が利用する指定特定相談支援事業者等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自立訓練（機能訓練）計画作成後、自立訓練（機能訓練）計画の実施状況の把握（利用者についての継続的なアセスメントを含む。）を行うとともに、少なくとも○月に△回以上、自立訓練（機能訓練）計画の見直しを行い、必要に応じて自立訓練（機能訓練）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（カ）利用申込者の利用に際し、指定障害福祉サービス事業者等に対する照会等により、利用申込者の心身の状況、事業所以外における指定障害福祉サービス等の利用状況等を把握すること。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firstLine="525" w:firstLineChars="25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（ク）他の職員に対する技術指導及び助言を行うこと。</w:t>
            </w:r>
          </w:p>
          <w:p>
            <w:pPr>
              <w:pStyle w:val="0"/>
              <w:ind w:left="945" w:leftChars="25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（３）看護職員　１名以上</w:t>
            </w:r>
          </w:p>
          <w:p>
            <w:pPr>
              <w:pStyle w:val="0"/>
              <w:ind w:left="630" w:left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看護職員は、医師の指導のもと、利用者に対して日常生活上の</w:t>
            </w:r>
          </w:p>
          <w:p>
            <w:pPr>
              <w:pStyle w:val="0"/>
              <w:ind w:firstLine="420" w:firstLine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健康管理及び療養上の指導を行う。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（４）理学療法士　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理学療法士は､・・・を行う。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（５）作業療法士　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作業療法士は､・・・を行う。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（６）言語聴覚士　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言語聴覚士は､・・・を行う。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（７）生活支援員　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（８）生活支援員（訪問担当）　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生活支援員（訪問担当）は、・・・を行う。</w:t>
            </w:r>
          </w:p>
          <w:p>
            <w:pPr>
              <w:pStyle w:val="0"/>
              <w:ind w:firstLine="1050" w:firstLineChars="5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（営業日及び営業時間等）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第５条　事業所の営業日及び営業時間並びにサービス提供日及びサービス提供時間は、次のとおりとする。</w:t>
            </w:r>
          </w:p>
          <w:p>
            <w:pPr>
              <w:pStyle w:val="0"/>
              <w:ind w:left="428" w:leftChars="4"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（１）営業日　○曜日から○曜日までとする。ただし、国民の祝日、○月○日から○月○日までを除く。</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（２）営業時間　午前○時から午後○時までとする。</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（３）サービス提供日　○曜日から○曜日までとする。ただし、国民の祝日、○月○日から○月○日までを除く。</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（４）サービス提供時間　午前○時から午後○時までとする。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（利用定員）</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第６条　事業所の利用定員は○○名とする。</w:t>
            </w:r>
          </w:p>
          <w:p>
            <w:pPr>
              <w:pStyle w:val="0"/>
              <w:ind w:left="21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（指定自立訓練（機能訓練）を提供する主たる対象者）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第７条　事業所において指定自</w:t>
            </w:r>
            <w:r>
              <w:rPr>
                <w:rFonts w:hint="eastAsia" w:ascii="ＭＳ ゴシック" w:hAnsi="ＭＳ ゴシック" w:eastAsia="ＭＳ ゴシック"/>
              </w:rPr>
              <w:t>立訓練（機能訓練）を提供する主たる対象者は、次のとおりとする。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（１）身体障害者</w:t>
            </w:r>
          </w:p>
          <w:p>
            <w:pPr>
              <w:pStyle w:val="0"/>
              <w:rPr>
                <w:rFonts w:hint="default" w:ascii="ＭＳ ゴシック" w:hAnsi="ＭＳ ゴシック" w:eastAsia="ＭＳ ゴシック"/>
              </w:rPr>
            </w:pPr>
            <w:r>
              <w:rPr>
                <w:rFonts w:hint="eastAsia" w:ascii="ＭＳ ゴシック" w:hAnsi="ＭＳ ゴシック" w:eastAsia="ＭＳ ゴシック"/>
              </w:rPr>
              <w:t>（２）難病等対象者</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（指定自立訓練（機能訓練）の内容）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第８条　事業所で行う指定自立訓練（機能訓練）の内容は、次のとおりとする。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（１）自立訓練（機能訓練）計画の作成</w:t>
            </w:r>
          </w:p>
          <w:p>
            <w:pPr>
              <w:pStyle w:val="0"/>
              <w:rPr>
                <w:rFonts w:hint="default" w:ascii="ＭＳ ゴシック" w:hAnsi="ＭＳ ゴシック" w:eastAsia="ＭＳ ゴシック"/>
              </w:rPr>
            </w:pPr>
            <w:r>
              <w:rPr>
                <w:rFonts w:hint="eastAsia" w:ascii="ＭＳ ゴシック" w:hAnsi="ＭＳ ゴシック" w:eastAsia="ＭＳ ゴシック"/>
              </w:rPr>
              <w:t>（２）食事の提供</w:t>
            </w:r>
          </w:p>
          <w:p>
            <w:pPr>
              <w:pStyle w:val="0"/>
              <w:rPr>
                <w:rFonts w:hint="default" w:ascii="ＭＳ ゴシック" w:hAnsi="ＭＳ ゴシック" w:eastAsia="ＭＳ ゴシック"/>
              </w:rPr>
            </w:pPr>
            <w:r>
              <w:rPr>
                <w:rFonts w:hint="eastAsia" w:ascii="ＭＳ ゴシック" w:hAnsi="ＭＳ ゴシック" w:eastAsia="ＭＳ ゴシック"/>
              </w:rPr>
              <w:t>（３）入浴サービス</w:t>
            </w:r>
          </w:p>
          <w:p>
            <w:pPr>
              <w:pStyle w:val="0"/>
              <w:rPr>
                <w:rFonts w:hint="default" w:ascii="ＭＳ ゴシック" w:hAnsi="ＭＳ ゴシック" w:eastAsia="ＭＳ ゴシック"/>
              </w:rPr>
            </w:pPr>
            <w:r>
              <w:rPr>
                <w:rFonts w:hint="eastAsia" w:ascii="ＭＳ ゴシック" w:hAnsi="ＭＳ ゴシック" w:eastAsia="ＭＳ ゴシック"/>
              </w:rPr>
              <w:t>（４）身体等の介護</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（５）理学療法や作業療法等の身体機能のリハビリテーション及びコミュニケーションや家事等の訓練</w:t>
            </w:r>
          </w:p>
          <w:p>
            <w:pPr>
              <w:pStyle w:val="0"/>
              <w:rPr>
                <w:rFonts w:hint="default" w:ascii="ＭＳ ゴシック" w:hAnsi="ＭＳ ゴシック" w:eastAsia="ＭＳ ゴシック"/>
              </w:rPr>
            </w:pPr>
            <w:r>
              <w:rPr>
                <w:rFonts w:hint="eastAsia" w:ascii="ＭＳ ゴシック" w:hAnsi="ＭＳ ゴシック" w:eastAsia="ＭＳ ゴシック"/>
              </w:rPr>
              <w:t>（６）生活相談</w:t>
            </w:r>
          </w:p>
          <w:p>
            <w:pPr>
              <w:pStyle w:val="0"/>
              <w:rPr>
                <w:rFonts w:hint="default" w:ascii="ＭＳ ゴシック" w:hAnsi="ＭＳ ゴシック" w:eastAsia="ＭＳ ゴシック"/>
              </w:rPr>
            </w:pPr>
            <w:r>
              <w:rPr>
                <w:rFonts w:hint="eastAsia" w:ascii="ＭＳ ゴシック" w:hAnsi="ＭＳ ゴシック" w:eastAsia="ＭＳ ゴシック"/>
              </w:rPr>
              <w:t>（７）健康管理</w:t>
            </w:r>
          </w:p>
          <w:p>
            <w:pPr>
              <w:pStyle w:val="0"/>
              <w:rPr>
                <w:rFonts w:hint="default" w:ascii="ＭＳ ゴシック" w:hAnsi="ＭＳ ゴシック" w:eastAsia="ＭＳ ゴシック"/>
              </w:rPr>
            </w:pPr>
            <w:r>
              <w:rPr>
                <w:rFonts w:hint="eastAsia" w:ascii="ＭＳ ゴシック" w:hAnsi="ＭＳ ゴシック" w:eastAsia="ＭＳ ゴシック"/>
              </w:rPr>
              <w:t>（８）訪問による機能訓練</w:t>
            </w:r>
          </w:p>
          <w:p>
            <w:pPr>
              <w:pStyle w:val="0"/>
              <w:rPr>
                <w:rFonts w:hint="default" w:ascii="ＭＳ ゴシック" w:hAnsi="ＭＳ ゴシック" w:eastAsia="ＭＳ ゴシック"/>
              </w:rPr>
            </w:pPr>
            <w:r>
              <w:rPr>
                <w:rFonts w:hint="eastAsia" w:ascii="ＭＳ ゴシック" w:hAnsi="ＭＳ ゴシック" w:eastAsia="ＭＳ ゴシック"/>
              </w:rPr>
              <w:t>（９）地域生活への移行のための支援</w:t>
            </w:r>
          </w:p>
          <w:p>
            <w:pPr>
              <w:pStyle w:val="0"/>
              <w:rPr>
                <w:rFonts w:hint="default" w:ascii="ＭＳ ゴシック" w:hAnsi="ＭＳ ゴシック" w:eastAsia="ＭＳ ゴシック"/>
              </w:rPr>
            </w:pPr>
            <w:r>
              <w:rPr>
                <w:rFonts w:hint="eastAsia" w:ascii="ＭＳ ゴシック" w:hAnsi="ＭＳ ゴシック" w:eastAsia="ＭＳ ゴシック"/>
              </w:rPr>
              <w:t>（１０）送迎サービス</w:t>
            </w:r>
          </w:p>
          <w:p>
            <w:pPr>
              <w:pStyle w:val="0"/>
              <w:rPr>
                <w:rFonts w:hint="default" w:ascii="ＭＳ ゴシック" w:hAnsi="ＭＳ ゴシック" w:eastAsia="ＭＳ ゴシック"/>
              </w:rPr>
            </w:pPr>
            <w:r>
              <w:rPr>
                <w:rFonts w:hint="eastAsia" w:ascii="ＭＳ ゴシック" w:hAnsi="ＭＳ ゴシック" w:eastAsia="ＭＳ ゴシック"/>
              </w:rPr>
              <w:t>（１１）前各号に掲げる便宜に附帯する便宜</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（２）から（１０）に附帯するその他必要な介護、訓練、支援、相談、助言</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指定自立訓練（機能訓練）を提供した際には、利用者から当該指定自立訓練（機能訓練）に係る利用者負担額の支払を受けるものとする。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法定代理受領を行わない指定自立訓練（機能訓練）を提供した際は、利用者から法第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訓練等給付費の額の支払を受けるものとする。この場合、提供した指定自立訓練（機能訓練）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前二項のほか、次に定める費用については、利用者から徴収するものとする。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（１）食事の提供に係る費用</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（ア）朝食　１食につき○○円（うち食材料費○○円）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（イ）昼食　１食につき○○円（うち食材料費○○円）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（ウ）夕食　１食につき○○円（うち食材料費○○円）</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ただし、障害者の日常生活及び社会生活を総合的に支援するための法律施行令（平成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（２）日用品費の実費</w:t>
            </w:r>
          </w:p>
          <w:p>
            <w:pPr>
              <w:pStyle w:val="0"/>
              <w:rPr>
                <w:rFonts w:hint="default" w:ascii="ＭＳ ゴシック" w:hAnsi="ＭＳ ゴシック" w:eastAsia="ＭＳ ゴシック"/>
              </w:rPr>
            </w:pPr>
            <w:r>
              <w:rPr>
                <w:rFonts w:hint="eastAsia" w:ascii="ＭＳ ゴシック" w:hAnsi="ＭＳ ゴシック" w:eastAsia="ＭＳ ゴシック"/>
              </w:rPr>
              <w:t>（３）入浴サービスに係る光熱水費　１回につき○○円</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（４）第</w:t>
            </w:r>
            <w:r>
              <w:rPr>
                <w:rFonts w:hint="eastAsia" w:ascii="ＭＳ ゴシック" w:hAnsi="ＭＳ ゴシック" w:eastAsia="ＭＳ ゴシック"/>
              </w:rPr>
              <w:t>12</w:t>
            </w:r>
            <w:r>
              <w:rPr>
                <w:rFonts w:hint="eastAsia" w:ascii="ＭＳ ゴシック" w:hAnsi="ＭＳ ゴシック" w:eastAsia="ＭＳ ゴシック"/>
              </w:rPr>
              <w:t>条に規定する通常の事業の実施地域を越えて行う訪問による機能訓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（ア）事業所から○○キロメートル未満　１回（片道）につき○○円</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（イ）事業所から○○キロメートル以上　１回（片道）につき○○円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（５）送迎サービスの提供に係る費用</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（ア）第</w:t>
            </w:r>
            <w:r>
              <w:rPr>
                <w:rFonts w:hint="eastAsia" w:ascii="ＭＳ ゴシック" w:hAnsi="ＭＳ ゴシック" w:eastAsia="ＭＳ ゴシック"/>
              </w:rPr>
              <w:t>12</w:t>
            </w:r>
            <w:r>
              <w:rPr>
                <w:rFonts w:hint="eastAsia" w:ascii="ＭＳ ゴシック" w:hAnsi="ＭＳ ゴシック" w:eastAsia="ＭＳ ゴシック"/>
              </w:rPr>
              <w:t>条に規定する通常の事業の実施地域</w:t>
            </w:r>
          </w:p>
          <w:p>
            <w:pPr>
              <w:pStyle w:val="0"/>
              <w:ind w:left="420" w:leftChars="200" w:firstLine="840" w:firstLineChars="400"/>
              <w:rPr>
                <w:rFonts w:hint="default" w:ascii="ＭＳ ゴシック" w:hAnsi="ＭＳ ゴシック" w:eastAsia="ＭＳ ゴシック"/>
              </w:rPr>
            </w:pPr>
            <w:r>
              <w:rPr>
                <w:rFonts w:hint="eastAsia" w:ascii="ＭＳ ゴシック" w:hAnsi="ＭＳ ゴシック" w:eastAsia="ＭＳ ゴシック"/>
              </w:rPr>
              <w:t>１回（片道）あたり○○円</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（イ）上記（ア）以外の地域</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事業所から○○キロメートル未満　１回（片道）につき○○円</w:t>
            </w:r>
          </w:p>
          <w:p>
            <w:pPr>
              <w:pStyle w:val="0"/>
              <w:ind w:left="1260" w:leftChars="600"/>
              <w:rPr>
                <w:rFonts w:hint="default" w:ascii="ＭＳ ゴシック" w:hAnsi="ＭＳ ゴシック" w:eastAsia="ＭＳ ゴシック"/>
              </w:rPr>
            </w:pPr>
            <w:r>
              <w:rPr>
                <w:rFonts w:hint="eastAsia" w:ascii="ＭＳ ゴシック" w:hAnsi="ＭＳ ゴシック" w:eastAsia="ＭＳ ゴシック"/>
              </w:rPr>
              <w:t>事業所から○○キロメートル以上　１回（片道）につき○○円</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（６）その他日常生活において通常必要となるものに係る費用であって、その利用者に負担させることが適当と認められるものの実費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５　第１項から第３項までの費用の支払いを受けた場合は、当該費用に係る領収証を、当該費用を支払った利用者に対し交付するものとする。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利用者は、サービスの利用に当たっては、次に規定する内容に留意すること。</w:t>
            </w:r>
          </w:p>
          <w:p>
            <w:pPr>
              <w:pStyle w:val="0"/>
              <w:rPr>
                <w:rFonts w:hint="default" w:ascii="ＭＳ ゴシック" w:hAnsi="ＭＳ ゴシック" w:eastAsia="ＭＳ ゴシック"/>
              </w:rPr>
            </w:pPr>
            <w:r>
              <w:rPr>
                <w:rFonts w:hint="eastAsia" w:ascii="ＭＳ ゴシック" w:hAnsi="ＭＳ ゴシック" w:eastAsia="ＭＳ ゴシック"/>
              </w:rPr>
              <w:t>（１）○○○こと。</w:t>
            </w:r>
          </w:p>
          <w:p>
            <w:pPr>
              <w:pStyle w:val="0"/>
              <w:rPr>
                <w:rFonts w:hint="default" w:ascii="ＭＳ ゴシック" w:hAnsi="ＭＳ ゴシック" w:eastAsia="ＭＳ ゴシック"/>
              </w:rPr>
            </w:pPr>
            <w:r>
              <w:rPr>
                <w:rFonts w:hint="eastAsia" w:ascii="ＭＳ ゴシック" w:hAnsi="ＭＳ ゴシック" w:eastAsia="ＭＳ ゴシック"/>
              </w:rPr>
              <w:t>（２）○○○こと。</w:t>
            </w:r>
          </w:p>
          <w:p>
            <w:pPr>
              <w:pStyle w:val="0"/>
              <w:rPr>
                <w:rFonts w:hint="default" w:ascii="ＭＳ ゴシック" w:hAnsi="ＭＳ ゴシック" w:eastAsia="ＭＳ ゴシック"/>
              </w:rPr>
            </w:pPr>
            <w:r>
              <w:rPr>
                <w:rFonts w:hint="eastAsia" w:ascii="ＭＳ ゴシック" w:hAnsi="ＭＳ ゴシック" w:eastAsia="ＭＳ ゴシック"/>
              </w:rPr>
              <w:t>（３）○○○こと。</w:t>
            </w:r>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第１１条　事業者は、利用者の依頼を受けて、利用者が同一の月に指定障害福祉サービス及び施設障害福祉サービス（以下「指定障害福祉サービス等」という。）を受けたときは、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rPr>
              <w:t>17</w:t>
            </w:r>
            <w:r>
              <w:rPr>
                <w:rFonts w:hint="eastAsia" w:ascii="ＭＳ ゴシック" w:hAnsi="ＭＳ ゴシック" w:eastAsia="ＭＳ ゴシック"/>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（通常の事業の実施地域）</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第１２条　通常の事業の実施地域は、○○市○○区、○○市○○区、××市及び△△市の全域とする。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（緊急時等における対応方法）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第１３条　現に指定自立訓練（機能訓練）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指定自立訓練（機能訓練）の提供により事故が発生したときは、直ちに利用者に係る障害福祉サービス事業者等に連絡するとともに、必要な措置を講じるものとする。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指定自立訓練（機能訓練）の提供により賠償すべき事故が発生したときは、速やかに損害を賠償するものとする。</w:t>
            </w:r>
          </w:p>
          <w:p>
            <w:pPr>
              <w:pStyle w:val="0"/>
              <w:ind w:left="420" w:leftChars="100" w:hanging="210" w:hangingChars="100"/>
              <w:rPr>
                <w:rFonts w:hint="default" w:ascii="ＭＳ ゴシック" w:hAnsi="ＭＳ ゴシック" w:eastAsia="ＭＳ ゴシック"/>
              </w:rPr>
            </w:pP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第１４条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第１５条　提供した指定自立訓練（機能訓練）に関する利用者及びその家族（以下「利用者等」という。）からの苦情に迅速かつ適切に対応するために、苦情を受け付けるための窓口を設置するものとする。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提供した指定自立訓練（機能訓練）に関し、法第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w:t>
            </w:r>
            <w:r>
              <w:rPr>
                <w:rFonts w:hint="default" w:ascii="ＭＳ ゴシック" w:hAnsi="ＭＳ ゴシック" w:eastAsia="ＭＳ ゴシック"/>
              </w:rPr>
              <w:t>（</w:t>
            </w:r>
            <w:r>
              <w:rPr>
                <w:rFonts w:hint="eastAsia" w:ascii="ＭＳ ゴシック" w:hAnsi="ＭＳ ゴシック" w:eastAsia="ＭＳ ゴシック"/>
              </w:rPr>
              <w:t>昭和</w:t>
            </w:r>
            <w:r>
              <w:rPr>
                <w:rFonts w:hint="eastAsia" w:ascii="ＭＳ ゴシック" w:hAnsi="ＭＳ ゴシック" w:eastAsia="ＭＳ ゴシック"/>
              </w:rPr>
              <w:t>26</w:t>
            </w:r>
            <w:r>
              <w:rPr>
                <w:rFonts w:hint="eastAsia" w:ascii="ＭＳ ゴシック" w:hAnsi="ＭＳ ゴシック" w:eastAsia="ＭＳ ゴシック"/>
              </w:rPr>
              <w:t>年</w:t>
            </w:r>
            <w:r>
              <w:rPr>
                <w:rFonts w:hint="default" w:ascii="ＭＳ ゴシック" w:hAnsi="ＭＳ ゴシック" w:eastAsia="ＭＳ ゴシック"/>
              </w:rPr>
              <w:t>法律</w:t>
            </w: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号</w:t>
            </w:r>
            <w:r>
              <w:rPr>
                <w:rFonts w:hint="default" w:ascii="ＭＳ ゴシック" w:hAnsi="ＭＳ ゴシック" w:eastAsia="ＭＳ ゴシック"/>
              </w:rPr>
              <w:t>）</w:t>
            </w:r>
            <w:r>
              <w:rPr>
                <w:rFonts w:hint="eastAsia" w:ascii="ＭＳ ゴシック" w:hAnsi="ＭＳ ゴシック" w:eastAsia="ＭＳ ゴシック"/>
              </w:rPr>
              <w:t>第</w:t>
            </w:r>
            <w:r>
              <w:rPr>
                <w:rFonts w:hint="eastAsia" w:ascii="ＭＳ ゴシック" w:hAnsi="ＭＳ ゴシック" w:eastAsia="ＭＳ ゴシック"/>
              </w:rPr>
              <w:t>83</w:t>
            </w:r>
            <w:r>
              <w:rPr>
                <w:rFonts w:hint="eastAsia" w:ascii="ＭＳ ゴシック" w:hAnsi="ＭＳ ゴシック" w:eastAsia="ＭＳ ゴシック"/>
              </w:rPr>
              <w:t>条に規定する運営適正化委員会が同法第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第１６条　事業所は、その業務上知り得た利用者等の個人情報については、個人情報の保護に関する法律（</w:t>
            </w:r>
            <w:r>
              <w:rPr>
                <w:rFonts w:hint="default" w:ascii="ＭＳ ゴシック" w:hAnsi="ＭＳ ゴシック" w:eastAsia="ＭＳ ゴシック"/>
              </w:rPr>
              <w:t>平成</w:t>
            </w:r>
            <w:r>
              <w:rPr>
                <w:rFonts w:hint="eastAsia" w:ascii="ＭＳ ゴシック" w:hAnsi="ＭＳ ゴシック" w:eastAsia="ＭＳ ゴシック"/>
              </w:rPr>
              <w:t>15</w:t>
            </w:r>
            <w:r>
              <w:rPr>
                <w:rFonts w:hint="default" w:ascii="ＭＳ ゴシック" w:hAnsi="ＭＳ ゴシック" w:eastAsia="ＭＳ ゴシック"/>
              </w:rPr>
              <w:t>年法律第</w:t>
            </w:r>
            <w:r>
              <w:rPr>
                <w:rFonts w:hint="eastAsia" w:ascii="ＭＳ ゴシック" w:hAnsi="ＭＳ ゴシック" w:eastAsia="ＭＳ ゴシック"/>
              </w:rPr>
              <w:t>57</w:t>
            </w:r>
            <w:r>
              <w:rPr>
                <w:rFonts w:hint="default" w:ascii="ＭＳ ゴシック" w:hAnsi="ＭＳ ゴシック" w:eastAsia="ＭＳ ゴシック"/>
              </w:rPr>
              <w:t>号</w:t>
            </w:r>
            <w:r>
              <w:rPr>
                <w:rFonts w:hint="eastAsia" w:ascii="ＭＳ ゴシック" w:hAnsi="ＭＳ ゴシック" w:eastAsia="ＭＳ ゴシック"/>
              </w:rPr>
              <w:t>）その他関係法令等を遵守し、適正に取り扱うものとする。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事業所は他の障害福祉サービス事業者等に対して、利用者等に関する情報を提供する際は、あらかじめ文書により利用者等の同意を得るものとする。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（虐待防止に関する事項）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第１７条　事業者は、利用者の人権の擁護・虐待の防止等のため、次の措置を講ずる。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（１）虐待防止に関する責任者の選定及び設置</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（２）成年後見制度の利用支援</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（３）苦情解決体制の整備</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（４）従業者に対する虐待の防止を啓発・普及するための研修の実施</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（５）虐待防止委員会の設置及び委員会における検討結果の周知徹底</w:t>
            </w:r>
            <w:bookmarkStart w:id="0" w:name="_GoBack"/>
            <w:bookmarkEnd w:id="0"/>
          </w:p>
          <w:p>
            <w:pPr>
              <w:pStyle w:val="0"/>
              <w:ind w:left="21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第１８条　事業所は、職員の資質の向上のために研修の機会を次のとおり設けるものとし、また、業務の執行体制についても検証、整備するものとする。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３　事業所は、利用者に対する指定自立訓練（機能訓練）の提供に関する諸記録を整備し、当該指定自立訓練（機能訓練）を提供した日から５年間保存するものとする。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この規程に定める事項のほか、運営に関する重要事項は事業者と事業所の管理者との協議に基づいて定めるものとする。</w:t>
            </w:r>
          </w:p>
          <w:p>
            <w:pPr>
              <w:pStyle w:val="0"/>
              <w:ind w:left="420" w:leftChars="10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この規程は、令和○○年○月１日から施行する。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p>
        </w:tc>
        <w:tc>
          <w:tcPr>
            <w:tcW w:w="3060" w:type="dxa"/>
            <w:vAlign w:val="top"/>
          </w:tcPr>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※「＊＊＊」⇒開設者（法人名）</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※「（常勤職員）」⇒管理者がサービス管理責任者を兼務する場合は、「（常勤職員。サービス管理責任者兼務）」等と記載する。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※「（常勤職員・・・）」⇒サービス管理責任者が管理者を兼務する場合は、「（常勤職員。管理者兼務）」等と記載する。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※計画の見直しは、少なくとも３月に１回以上必要。</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※「・・・」⇒実際に行う業務の内容を記載する。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※理学療法士</w:t>
            </w:r>
            <w:r>
              <w:rPr>
                <w:rFonts w:hint="eastAsia" w:ascii="ＭＳ ゴシック" w:hAnsi="ＭＳ ゴシック" w:eastAsia="ＭＳ ゴシック"/>
                <w:color w:val="FF0000"/>
                <w:sz w:val="16"/>
                <w:highlight w:val="yellow"/>
              </w:rPr>
              <w:t>、</w:t>
            </w:r>
            <w:r>
              <w:rPr>
                <w:rFonts w:hint="eastAsia" w:ascii="ＭＳ ゴシック" w:hAnsi="ＭＳ ゴシック" w:eastAsia="ＭＳ ゴシック"/>
                <w:sz w:val="16"/>
              </w:rPr>
              <w:t>作業療法士</w:t>
            </w:r>
            <w:r>
              <w:rPr>
                <w:rFonts w:hint="eastAsia" w:ascii="ＭＳ ゴシック" w:hAnsi="ＭＳ ゴシック" w:eastAsia="ＭＳ ゴシック"/>
                <w:color w:val="FF0000"/>
                <w:sz w:val="16"/>
                <w:highlight w:val="yellow"/>
              </w:rPr>
              <w:t>又は言語聴覚士</w:t>
            </w:r>
            <w:r>
              <w:rPr>
                <w:rFonts w:hint="eastAsia" w:ascii="ＭＳ ゴシック" w:hAnsi="ＭＳ ゴシック" w:eastAsia="ＭＳ ゴシック"/>
                <w:sz w:val="16"/>
              </w:rPr>
              <w:t>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※生活支援員（訪問担当）は、訪問による機能訓練を行わない場合は記載しない。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※運転手、栄養士、調理員は配置する場合は記載する。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と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※サービスの提供時間の下限はないが自立訓練（機能訓練）計画に位置付けられた内容のサービスを行うに必要な時間を設定する。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※左記事例は一例であり、運営規程の作成にあたっては、実際に提供する自立訓練（機能訓練）の内容について記載する。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※「食事の提供」「入浴・・・」⇒提供しない場合は記載しない。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※「理学療法や・・・」⇒実際に提供する訓練プログラムを記載する。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※「訪問による・・・」「送迎サービス」⇒提供しない場合は記載しない。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※当項については実際に提供する自立訓練（機能訓練）の内容ごとに発生する利用者負担金について記載する。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※「朝食・・・」⇒実際に提供する食事の費用について記載する。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※「入浴サービス・・・」⇒行わない場合は記載しない。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※「第</w:t>
            </w:r>
            <w:r>
              <w:rPr>
                <w:rFonts w:hint="eastAsia" w:ascii="ＭＳ ゴシック" w:hAnsi="ＭＳ ゴシック" w:eastAsia="ＭＳ ゴシック"/>
                <w:sz w:val="16"/>
              </w:rPr>
              <w:t>12</w:t>
            </w:r>
            <w:r>
              <w:rPr>
                <w:rFonts w:hint="eastAsia" w:ascii="ＭＳ ゴシック" w:hAnsi="ＭＳ ゴシック" w:eastAsia="ＭＳ ゴシック"/>
                <w:sz w:val="16"/>
              </w:rPr>
              <w:t>条に規定する・・・」⇒通常の実施地域を越えて、訪問による生活訓練を行う場合、利用者から訪問サービスに要する実費（燃料費等）の支払を受けることができる。訪問による生活訓練を行わ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※「送迎サービス・・・」⇒送迎サービスを提供しない場合は記載しない。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※事業者は、送迎サービスを提供する場合、前各号の利用料のほかに、利用者から、送迎サービスによる移動に要する実費（燃料費等）の支払を受けることができる。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※送迎加算を算定する場合は、燃料費等の実費が送迎加算の額を超える場合のみ支払を受けることができる。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※食事の提供を行わない場合は、「令」⇒「障害者の日常生活及び社会生活を総合的に支援するための法律施行令（平成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※通常の事業の実施地域については、原則市区町村単位で記載する。なお、市区町村内の一部地域のみを対象とする場合は「○○市○○町」など客観的に区域が分かるように記載する。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※左記（１）～（５）は必須。</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他に定める事項があれば、記載する。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8"/>
              </w:rPr>
            </w:pPr>
            <w:r>
              <w:rPr>
                <w:rFonts w:hint="eastAsia" w:ascii="ＭＳ ゴシック" w:hAnsi="ＭＳ ゴシック" w:eastAsia="ＭＳ ゴシック"/>
                <w:sz w:val="16"/>
              </w:rPr>
              <w:t>※運営規程を変更する場合は、「附則　この規程は、令和○○年○月○日から施行する。」を順次追記する。</w:t>
            </w:r>
          </w:p>
        </w:tc>
      </w:tr>
    </w:tbl>
    <w:p>
      <w:pPr>
        <w:pStyle w:val="0"/>
        <w:rPr>
          <w:rFonts w:hint="default"/>
        </w:rPr>
      </w:pPr>
    </w:p>
    <w:sectPr>
      <w:footerReference r:id="rId5"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30</Words>
  <Characters>7474</Characters>
  <Application>JUST Note</Application>
  <Lines>589</Lines>
  <Paragraphs>166</Paragraphs>
  <Company>大阪府庁</Company>
  <CharactersWithSpaces>7539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運営規程（例）　　身体障害者福祉法に基づく居宅介護等事業</dc:title>
  <dc:creator>IkedaSa</dc:creator>
  <cp:lastModifiedBy>広域事業者指導課</cp:lastModifiedBy>
  <cp:lastPrinted>2010-11-19T13:46:00Z</cp:lastPrinted>
  <dcterms:created xsi:type="dcterms:W3CDTF">2024-02-26T06:17:00Z</dcterms:created>
  <dcterms:modified xsi:type="dcterms:W3CDTF">2026-04-13T08:12:17Z</dcterms:modified>
  <cp:revision>5</cp:revision>
</cp:coreProperties>
</file>