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4737735</wp:posOffset>
                </wp:positionH>
                <wp:positionV relativeFrom="paragraph">
                  <wp:posOffset>-228600</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18pt;margin-left:373.0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1"/>
        <w:gridCol w:w="3007"/>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70" w:hRule="atLeast"/>
        </w:trPr>
        <w:tc>
          <w:tcPr>
            <w:tcW w:w="6768" w:type="dxa"/>
            <w:vAlign w:val="top"/>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障害者の日常生活及び社会生活を総合的に支援するための法律に基づく○○○（自立生活援助）運営規程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（事業の目的）</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第１条　＊＊＊（以下「事業者」という。）が設置する○○○（以下「事業所」という。）において実施する指定障害福祉サービス事業の自立生活援助（以下「指定自立生活援助」という。）の適正な運営を確保するために必要な人員及び運営管理に関する事項を定め、指定自立生活援助の円滑な運営管理を図るとともに、利用者の意思及び人格を尊重して、常に当該利用者の立場に立った適切な指定自立生活援助の提供を確保することを目的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事業所は、利用者が自立した日常生活又は社会生活を営むことができるよう、定期的な巡回又は随時の通報を受けて行う訪問、当該利用者からの相談対応等により、利用者の状況を把握し、必要な情報の提供及び助言その他の必要な支援が、保健、医療、福祉、就労支援、教育等の関係機関との密接な連携の下で、利用者の意向、適正、障害の特性その他の状況及びその置かれている環境に応じて、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自立生活援助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に定める内容のほか関係法令等を遵守し、指定就労定着支援を実施するものとする。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指定自立生活援助を行う事業所の名称及び所在地は、次のとおりとする。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　＊＊ビル×号</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事業所における職員の職種、員数及び職務の内容は、次のとおりとする。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w:t>
            </w:r>
          </w:p>
          <w:p>
            <w:pPr>
              <w:pStyle w:val="0"/>
              <w:ind w:left="420" w:leftChars="2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管理者は、職員の管理、指定自立生活援助の利用の申し込みに係る調整、業務の実施状況の把握その他の管理を一元的に行うとともに、法令等において規定されている指定自立生活援助の実施に関し、事業所の職員に対し遵守させるため必要な指揮命令を行う。</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（２）サービス管理責任者　○名以上（うち</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人以上は常勤）</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サービス管理責任者は、次の業務を行う。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自立生活援助以外の保険医療サービス又はその他の福祉サービス等との連携も含めて、利用者の生活に対する意向、総合的な支援の方針、生活全般の質を向上させるための課題、指定自立生活援助の目標及びその達成時期、指定自立生活援助を提供する上での留意事項等を記載した自立生活援助計画の原案を作成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自立生活援助計画の原案の内容を利用者に対して説明し、文書により利用者の同意を得た上で、作成した自立生活援助計画を記載した書面を利用者及び当該利用者が利用する指定特定相談支援事業者等に交付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自立生活援助計画作成後、自立生活援助計画の実施状況の把握（利用者についての継続的なアセスメントを含む。）を行うとともに、少なくとも○月に△回以上、自立生活援助計画の見直しを行い、必要に応じて自立生活援助計画を変更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（ク）他の従業者に対する技術指導及び助言を行うこと。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（３）地域生活支援員　１名以上</w:t>
            </w:r>
          </w:p>
          <w:p>
            <w:pPr>
              <w:pStyle w:val="0"/>
              <w:ind w:left="420" w:leftChars="2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地域生活支援員は、定期的な巡回又は随時の通報を受けて行う訪問、利用者からの相談対応その他の必要な支援を行う。</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（営業日及び営業時間等）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第５条　事業所の営業日及び営業時間並びにサービス提供日及びサービス提供時間は、次のとおりとする。</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（１）営業日　○曜日から○曜日までとする。ただし、国民の祝日、○月○日から○月○日までを除く。</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（２）営業時間　午前○時から午後○時までとする。</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（３）サービス提供日　○曜日から○曜日までとする。ただし、国民の祝日、○月○日から○月○日までを除く。</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（４）サービス提供時間　午前○時から午後○時までとする。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（指定自立生活援助を提供する主たる対象者）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第６条　事業所において指定自立生活援助を提供する主たる対象者は、次のとおりとする。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（１）身体障害者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（２）知的障害者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（３）精神障害者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（４）難病等対象者</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bookmarkStart w:id="0" w:name="_Hlk159926808"/>
            <w:r>
              <w:rPr>
                <w:rFonts w:hint="eastAsia" w:ascii="ＭＳ ゴシック" w:hAnsi="ＭＳ ゴシック" w:eastAsia="ＭＳ ゴシック"/>
                <w:color w:val="000000" w:themeColor="text1"/>
              </w:rPr>
              <w:t>（指定自立生活援助の内容）</w:t>
            </w:r>
          </w:p>
          <w:p>
            <w:pPr>
              <w:pStyle w:val="0"/>
              <w:ind w:left="210" w:hanging="210" w:hangingChars="100"/>
              <w:rPr>
                <w:rFonts w:hint="default" w:ascii="ＭＳ ゴシック" w:hAnsi="ＭＳ ゴシック" w:eastAsia="ＭＳ ゴシック"/>
                <w:color w:val="000000" w:themeColor="text1"/>
              </w:rPr>
            </w:pPr>
            <w:bookmarkEnd w:id="0"/>
            <w:r>
              <w:rPr>
                <w:rFonts w:hint="eastAsia" w:ascii="ＭＳ ゴシック" w:hAnsi="ＭＳ ゴシック" w:eastAsia="ＭＳ ゴシック"/>
                <w:color w:val="000000" w:themeColor="text1"/>
              </w:rPr>
              <w:t>第７条　事業所で行う指定自立生活援助の内容は、次のとおりとする。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（１）自立生活援助計画の作成</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定期的に利用者の居宅を訪問することにより、又はテレビ電話装置等を活用して、利用者の心身の状況、その置かれている環境及び日常生活全般の状況等の把握を行い、必要な情報の提供及び助言並びに相談、指定障害福祉サービス事業者等、医療機関等との連絡調整その他の障害者地域における自立した日常生活又は社会生活を営むための必要な援助</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（３）利用者からの通報があった場合の、速やかに当該利用者の居宅への訪問等による状況把握</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（４）前号の状況把握を踏まえ、利用者の家族、利用者が利用する指定障害福祉サービス事業者等、医療機関その他の関係機関等との連絡調整その他の必要な措置</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（５）利用者の心身の状況及び障害の特性に応じ、適切な方法により、利用者との常時の連絡体制</w:t>
            </w:r>
          </w:p>
          <w:p>
            <w:pPr>
              <w:pStyle w:val="0"/>
              <w:ind w:left="420" w:hanging="420" w:hangingChars="2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（利用者から受領する費用の額等）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第８条　指定自立生活援助を提供した際には、利用者から指定自立生活援助に係る利用者負担額の支払を受けるものとする。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法定代理受領を行わない指定自立生活援助を提供した際は、利用者から法第</w:t>
            </w:r>
            <w:r>
              <w:rPr>
                <w:rFonts w:hint="eastAsia" w:ascii="ＭＳ ゴシック" w:hAnsi="ＭＳ ゴシック" w:eastAsia="ＭＳ ゴシック"/>
                <w:color w:val="000000" w:themeColor="text1"/>
              </w:rPr>
              <w:t>29</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項の規定により算定された訓練等給付費の額の支払を受けるものとする。この場合、その提供した指定自立生活援助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前二項のほか、次に定める費用については、利用者から徴収するものとする。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第１０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（ア）事業所から〇〇キロメートル未満　</w:t>
            </w:r>
          </w:p>
          <w:p>
            <w:pPr>
              <w:pStyle w:val="0"/>
              <w:ind w:left="210" w:leftChars="100"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１回（片道）につき〇〇円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（イ）事業所から〇〇キロメートル以上</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１回（片道）につき〇〇円</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第１項から第３項までの費用の支払いを受けた場合は、当該費用に係る領収証を、当該費用を支払った利用者に対し交付するものとする。</w:t>
            </w:r>
          </w:p>
          <w:p>
            <w:pPr>
              <w:pStyle w:val="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（サービス利用に当たっての留意事項）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第９条　利用者は、サービスの利用に当たっては、次に規定する内容に留意すること。</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（１）○○○こと。</w:t>
            </w:r>
          </w:p>
          <w:p>
            <w:pPr>
              <w:pStyle w:val="0"/>
              <w:ind w:left="630" w:hanging="630" w:hanging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（２）○○○こと。</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（３）○○○こと。</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（通常の事業の実施地域）</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第１０条　通常の事業の実施地域は、○○市○○区、○○市○○区、××市及び△△市の全域とする。</w:t>
            </w:r>
          </w:p>
          <w:p>
            <w:pPr>
              <w:pStyle w:val="0"/>
              <w:ind w:left="21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（緊急時及び事故発生時等における対応方法）</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第１１条　現に指定自立生活援助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指定自立生活援助の提供により事故が発生したときは、直ちに利用者に係る障害福祉サービス事業者等に連絡するとともに、必要な措置を講じるものとする。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指定自立生活援助の提供により賠償すべき事故が発生したときは、速やかに損害を賠償するものとする。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（苦情解決）</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第１２条　提供した指定自立生活援助に関する利用者及びその家族（以下「利用者等」という。）からの苦情に迅速かつ適切に対応するために、苦情を受け付けるための窓口を設置するものとする。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提供した指定自立生活援助に関し、法第</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項の規定により市町村が、また、法第</w:t>
            </w:r>
            <w:r>
              <w:rPr>
                <w:rFonts w:hint="eastAsia" w:ascii="ＭＳ ゴシック" w:hAnsi="ＭＳ ゴシック" w:eastAsia="ＭＳ ゴシック"/>
                <w:color w:val="000000" w:themeColor="text1"/>
              </w:rPr>
              <w:t>48</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社会福祉法</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昭和</w:t>
            </w:r>
            <w:r>
              <w:rPr>
                <w:rFonts w:hint="eastAsia" w:ascii="ＭＳ ゴシック" w:hAnsi="ＭＳ ゴシック" w:eastAsia="ＭＳ ゴシック"/>
                <w:color w:val="000000" w:themeColor="text1"/>
              </w:rPr>
              <w:t>26</w:t>
            </w:r>
            <w:r>
              <w:rPr>
                <w:rFonts w:hint="eastAsia" w:ascii="ＭＳ ゴシック" w:hAnsi="ＭＳ ゴシック" w:eastAsia="ＭＳ ゴシック"/>
                <w:color w:val="000000" w:themeColor="text1"/>
              </w:rPr>
              <w:t>年</w:t>
            </w:r>
            <w:r>
              <w:rPr>
                <w:rFonts w:hint="default" w:ascii="ＭＳ ゴシック" w:hAnsi="ＭＳ ゴシック" w:eastAsia="ＭＳ ゴシック"/>
                <w:color w:val="000000" w:themeColor="text1"/>
              </w:rPr>
              <w:t>法律</w:t>
            </w:r>
            <w:r>
              <w:rPr>
                <w:rFonts w:hint="eastAsia" w:ascii="ＭＳ ゴシック" w:hAnsi="ＭＳ ゴシック" w:eastAsia="ＭＳ ゴシック"/>
                <w:color w:val="000000" w:themeColor="text1"/>
              </w:rPr>
              <w:t>第</w:t>
            </w:r>
            <w:r>
              <w:rPr>
                <w:rFonts w:hint="eastAsia" w:ascii="ＭＳ ゴシック" w:hAnsi="ＭＳ ゴシック" w:eastAsia="ＭＳ ゴシック"/>
                <w:color w:val="000000" w:themeColor="text1"/>
              </w:rPr>
              <w:t>45</w:t>
            </w:r>
            <w:r>
              <w:rPr>
                <w:rFonts w:hint="eastAsia" w:ascii="ＭＳ ゴシック" w:hAnsi="ＭＳ ゴシック" w:eastAsia="ＭＳ ゴシック"/>
                <w:color w:val="000000" w:themeColor="text1"/>
              </w:rPr>
              <w:t>号</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第</w:t>
            </w:r>
            <w:r>
              <w:rPr>
                <w:rFonts w:hint="eastAsia" w:ascii="ＭＳ ゴシック" w:hAnsi="ＭＳ ゴシック" w:eastAsia="ＭＳ ゴシック"/>
                <w:color w:val="000000" w:themeColor="text1"/>
              </w:rPr>
              <w:t>83</w:t>
            </w:r>
            <w:r>
              <w:rPr>
                <w:rFonts w:hint="eastAsia" w:ascii="ＭＳ ゴシック" w:hAnsi="ＭＳ ゴシック" w:eastAsia="ＭＳ ゴシック"/>
                <w:color w:val="000000" w:themeColor="text1"/>
              </w:rPr>
              <w:t>条に規定する運営適正化委員会が同法第</w:t>
            </w:r>
            <w:r>
              <w:rPr>
                <w:rFonts w:hint="eastAsia" w:ascii="ＭＳ ゴシック" w:hAnsi="ＭＳ ゴシック" w:eastAsia="ＭＳ ゴシック"/>
                <w:color w:val="000000" w:themeColor="text1"/>
              </w:rPr>
              <w:t>85</w:t>
            </w:r>
            <w:r>
              <w:rPr>
                <w:rFonts w:hint="eastAsia" w:ascii="ＭＳ ゴシック" w:hAnsi="ＭＳ ゴシック" w:eastAsia="ＭＳ ゴシック"/>
                <w:color w:val="000000" w:themeColor="text1"/>
              </w:rPr>
              <w:t>条の規定により行う調査又はあっせんにできる限り協力するものとする。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（個人情報の保護）</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第１３条　事業所は、その業務上知り得た利用者等の個人情報については、個人情報の保護に関する法律（</w:t>
            </w:r>
            <w:r>
              <w:rPr>
                <w:rFonts w:hint="default" w:ascii="ＭＳ ゴシック" w:hAnsi="ＭＳ ゴシック" w:eastAsia="ＭＳ ゴシック"/>
                <w:color w:val="000000" w:themeColor="text1"/>
              </w:rPr>
              <w:t>平成</w:t>
            </w:r>
            <w:r>
              <w:rPr>
                <w:rFonts w:hint="eastAsia" w:ascii="ＭＳ ゴシック" w:hAnsi="ＭＳ ゴシック" w:eastAsia="ＭＳ ゴシック"/>
                <w:color w:val="000000" w:themeColor="text1"/>
              </w:rPr>
              <w:t>15</w:t>
            </w:r>
            <w:r>
              <w:rPr>
                <w:rFonts w:hint="default"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57</w:t>
            </w:r>
            <w:r>
              <w:rPr>
                <w:rFonts w:hint="default" w:ascii="ＭＳ ゴシック" w:hAnsi="ＭＳ ゴシック" w:eastAsia="ＭＳ ゴシック"/>
                <w:color w:val="000000" w:themeColor="text1"/>
              </w:rPr>
              <w:t>号</w:t>
            </w:r>
            <w:r>
              <w:rPr>
                <w:rFonts w:hint="eastAsia" w:ascii="ＭＳ ゴシック" w:hAnsi="ＭＳ ゴシック" w:eastAsia="ＭＳ ゴシック"/>
                <w:color w:val="000000" w:themeColor="text1"/>
              </w:rPr>
              <w:t>）その他関係法令等を遵守し、適正に取り扱うものとする。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事業所は他の障害福祉サービス事業者等に対して、利用者等に関する情報を提供する際は、あらかじめ文書により利用者等の同意を得るものとする。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（虐待防止に関する事項）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第１４条　事業者は、利用者の人権の擁護・虐待の防止等のため、次の措置を講ずる。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（１）虐待防止に関する責任者の選定及び設置</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（２）成年後見制度の利用支援</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（３）苦情解決体制の整備</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（４）従業者に対する虐待の防止を啓発・普及するための研修の実施</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（５）虐待防止委員会の設置及び委員会における検討結果の周知徹底</w:t>
            </w:r>
            <w:bookmarkStart w:id="1" w:name="_GoBack"/>
            <w:bookmarkEnd w:id="1"/>
          </w:p>
          <w:p>
            <w:pPr>
              <w:pStyle w:val="0"/>
              <w:ind w:left="420" w:hanging="420" w:hangingChars="2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（その他運営に関する重要事項）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第１５条　事業所は、職員の資質の向上のために研修の機会を次のとおり設けるものとし、また、業務の執行体制についても検証、整備するものとする。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（１）採用時研修　採用後○カ月以内</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（２）継続研修　年○回</w:t>
            </w:r>
          </w:p>
          <w:p>
            <w:pPr>
              <w:pStyle w:val="0"/>
              <w:ind w:left="210" w:hanging="210" w:hangingChars="100"/>
              <w:rPr>
                <w:rFonts w:hint="default" w:ascii="ＭＳ ゴシック" w:hAnsi="ＭＳ ゴシック" w:eastAsia="ＭＳ ゴシック"/>
                <w:i w:val="1"/>
                <w:color w:val="000000" w:themeColor="text1"/>
              </w:rPr>
            </w:pPr>
            <w:r>
              <w:rPr>
                <w:rFonts w:hint="eastAsia" w:ascii="ＭＳ ゴシック" w:hAnsi="ＭＳ ゴシック" w:eastAsia="ＭＳ ゴシック"/>
                <w:color w:val="000000" w:themeColor="text1"/>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事業所は、利用者に対する指定自立生活援助の提供に関する諸記録を整備し、当該指定自立生活援助を提供した日から５年間保存するものとする。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事業所は、指定自立生活援助の利用について市町村又は一般相談支援事業若しくは特定相談支援事業を行う者が行う連絡調整に、できる限り協力するものとする。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color w:val="000000" w:themeColor="text1"/>
              </w:rPr>
              <w:t>５　この規程に定める事項のほか、運営に</w:t>
            </w:r>
            <w:r>
              <w:rPr>
                <w:rFonts w:hint="eastAsia" w:ascii="ＭＳ ゴシック" w:hAnsi="ＭＳ ゴシック" w:eastAsia="ＭＳ ゴシック"/>
              </w:rPr>
              <w:t>関する重要事項は事業者と事業所の管理者との協議に基づいて定めるものとする。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この規程は、令和○○年○月１日から施行する。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p>
        </w:tc>
        <w:tc>
          <w:tcPr>
            <w:tcW w:w="3060" w:type="dxa"/>
            <w:vAlign w:val="top"/>
          </w:tcPr>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※「＊＊＊」⇒開設者（法人名）</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※「○○○」⇒事業所の正式名称を記載。</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※「（常勤職員）」⇒管理者がサービス管理責任者を兼務する場合は、「（常勤職員。サービス管理責任者兼務）」等と記載する。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※「（常勤職員・・・）」⇒サービス管理責任者が管理者を兼務する場合は、「（常勤職員。管理者兼務）」等と記載する。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※計画の見直しは、少なくとも３月に１回以上必要。</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※サービスの提供時間の下限はないが就労定着支援計画に位置付けられた内容のサービスを行うに必要な時間を設定する。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※左記事例は一例であり、運営規程の作成にあたっては、実際に提供する就労定着支援の内容について記載する。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※当項については実際に提供する就労定着支援の内容ごとに発生する利用者負担金について記載する。</w:t>
            </w:r>
          </w:p>
          <w:p>
            <w:pPr>
              <w:pStyle w:val="0"/>
              <w:spacing w:line="240" w:lineRule="exact"/>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※（１）～（５）については必須、事業所において他に行うものがあれば記載する。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※運営規程を変更する場合は、「附則　この規程は、令和○○年○月○日から施行する。」を順次追記する。</w:t>
            </w:r>
          </w:p>
        </w:tc>
      </w:tr>
    </w:tbl>
    <w:p>
      <w:pPr>
        <w:pStyle w:val="0"/>
        <w:rPr>
          <w:rFonts w:hint="default" w:ascii="ＭＳ ゴシック" w:hAnsi="ＭＳ ゴシック" w:eastAsia="ＭＳ ゴシック"/>
        </w:rPr>
      </w:pPr>
    </w:p>
    <w:sectPr>
      <w:footerReference r:id="rId5"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7</Pages>
  <Words>18</Words>
  <Characters>6058</Characters>
  <Application>JUST Note</Application>
  <Lines>607</Lines>
  <Paragraphs>116</Paragraphs>
  <CharactersWithSpaces>6113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運営規程（例）　　身体障害者福祉法に基づく居宅介護等事業</dc:title>
  <dc:creator>IkedaSa</dc:creator>
  <cp:lastModifiedBy>広域事業者指導課</cp:lastModifiedBy>
  <cp:lastPrinted>2018-03-07T13:44:00Z</cp:lastPrinted>
  <dcterms:created xsi:type="dcterms:W3CDTF">2024-02-27T02:49:00Z</dcterms:created>
  <dcterms:modified xsi:type="dcterms:W3CDTF">2026-04-13T08:16:09Z</dcterms:modified>
  <cp:revision>5</cp:revision>
</cp:coreProperties>
</file>