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ゴシック" w:hAnsi="ＭＳ ゴシック" w:eastAsia="ＭＳ ゴシック"/>
          <w:u w:val="single" w:color="auto"/>
        </w:rPr>
      </w:pPr>
      <w:r>
        <w:rPr>
          <w:rFonts w:hint="eastAsia" w:ascii="ＭＳ ゴシック" w:hAnsi="ＭＳ ゴシック" w:eastAsia="ＭＳ ゴシック"/>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-228600</wp:posOffset>
                </wp:positionV>
                <wp:extent cx="1371600" cy="228600"/>
                <wp:effectExtent l="635" t="635" r="29845" b="10795"/>
                <wp:wrapNone/>
                <wp:docPr id="1026" name="Text Box 48"/>
                <a:graphic xmlns:a="http://schemas.openxmlformats.org/drawingml/2006/main">
                  <a:graphicData uri="http://schemas.microsoft.com/office/word/2010/wordprocessingShape">
                    <wps:wsp>
                      <wps:cNvPr id="1026" name="Text Box 48"/>
                      <wps:cNvSpPr txBox="1">
                        <a:spLocks noChangeArrowheads="1"/>
                      </wps:cNvSpPr>
                      <wps:spPr>
                        <a:xfrm>
                          <a:off x="0" y="0"/>
                          <a:ext cx="1371600" cy="228600"/>
                        </a:xfrm>
                        <a:prstGeom prst="rect">
                          <a:avLst/>
                        </a:prstGeom>
                        <a:solidFill>
                          <a:srgbClr val="FFFFFF"/>
                        </a:solidFill>
                        <a:ln w="25400">
                          <a:solidFill>
                            <a:srgbClr val="FF0000"/>
                          </a:solidFill>
                          <a:miter lim="800000"/>
                          <a:headEnd/>
                          <a:tailEnd/>
                        </a:ln>
                      </wps:spPr>
                      <wps:txbx>
                        <w:txbxContent>
                          <w:p>
                            <w:pPr>
                              <w:pStyle w:val="0"/>
                              <w:spacing w:line="320" w:lineRule="exact"/>
                              <w:rPr>
                                <w:rFonts w:hint="default"/>
                                <w:b w:val="1"/>
                                <w:color w:val="FF0000"/>
                                <w:sz w:val="28"/>
                              </w:rPr>
                            </w:pPr>
                            <w:r>
                              <w:rPr>
                                <w:rFonts w:hint="eastAsia" w:ascii="ＭＳ ゴシック" w:hAnsi="ＭＳ ゴシック" w:eastAsia="ＭＳ ゴシック"/>
                                <w:b w:val="1"/>
                                <w:color w:val="FF0000"/>
                                <w:sz w:val="28"/>
                              </w:rPr>
                              <w:t>運営規程（例）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z-index:2;height:18pt;mso-wrap-distance-left:9pt;width:108pt;mso-wrap-distance-top:0pt;mso-position-horizontal-relative:text;position:absolute;margin-top:-18pt;margin-left:0pt;mso-position-vertical-relative:text;mso-wrap-distance-bottom:0pt;mso-wrap-distance-right:9pt;v-text-anchor:top;" o:spid="_x0000_s1026" o:allowincell="t" o:allowoverlap="t" filled="t" fillcolor="#ffffff" stroked="t" strokecolor="#ff0000" strokeweight="2pt" o:spt="202" type="#_x0000_t202">
                <v:fill/>
                <v:stroke miterlimit="8" filltype="solid"/>
                <v:textbox style="layout-flow:horizontal;" inset="2.0637499999999998mm,0.24694444444444438mm,2.0637499999999998mm,0.24694444444444438mm">
                  <w:txbxContent>
                    <w:p>
                      <w:pPr>
                        <w:pStyle w:val="0"/>
                        <w:spacing w:line="320" w:lineRule="exact"/>
                        <w:rPr>
                          <w:rFonts w:hint="default"/>
                          <w:b w:val="1"/>
                          <w:color w:val="FF0000"/>
                          <w:sz w:val="28"/>
                        </w:rPr>
                      </w:pPr>
                      <w:r>
                        <w:rPr>
                          <w:rFonts w:hint="eastAsia" w:ascii="ＭＳ ゴシック" w:hAnsi="ＭＳ ゴシック" w:eastAsia="ＭＳ ゴシック"/>
                          <w:b w:val="1"/>
                          <w:color w:val="FF0000"/>
                          <w:sz w:val="28"/>
                        </w:rPr>
                        <w:t>運営規程（例）</w:t>
                      </w:r>
                    </w:p>
                  </w:txbxContent>
                </v:textbox>
                <v:imagedata o:title=""/>
                <w10:wrap type="none" anchorx="text" anchory="text"/>
              </v:shape>
            </w:pict>
          </mc:Fallback>
        </mc:AlternateContent>
      </w:r>
      <w:r>
        <w:rPr>
          <w:rFonts w:hint="eastAsia" w:ascii="ＭＳ ゴシック" w:hAnsi="ＭＳ ゴシック" w:eastAsia="ＭＳ ゴシック"/>
        </w:rPr>
        <w:t>　</w:t>
      </w:r>
      <w:r>
        <w:rPr>
          <w:rFonts w:hint="eastAsia" w:ascii="ＭＳ ゴシック" w:hAnsi="ＭＳ ゴシック" w:eastAsia="ＭＳ ゴシック"/>
          <w:u w:val="single" w:color="auto"/>
        </w:rPr>
        <w:t>障害者の日常生活及び社会生活を総合的に支援するための法律に基づく指定障害福祉サービスの</w:t>
      </w:r>
    </w:p>
    <w:p>
      <w:pPr>
        <w:pStyle w:val="0"/>
        <w:ind w:firstLine="210" w:firstLineChars="100"/>
        <w:jc w:val="left"/>
        <w:rPr>
          <w:rFonts w:hint="default" w:ascii="ＭＳ ゴシック" w:hAnsi="ＭＳ ゴシック" w:eastAsia="ＭＳ ゴシック"/>
        </w:rPr>
      </w:pPr>
      <w:r>
        <w:rPr>
          <w:rFonts w:hint="eastAsia" w:ascii="ＭＳ ゴシック" w:hAnsi="ＭＳ ゴシック" w:eastAsia="ＭＳ ゴシック"/>
          <w:u w:val="single" w:color="auto"/>
        </w:rPr>
        <w:t>生活介護</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627"/>
        <w:gridCol w:w="3001"/>
      </w:tblGrid>
      <w:tr>
        <w:trPr/>
        <w:tc>
          <w:tcPr>
            <w:tcW w:w="6768"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運営規程の記載例</w:t>
            </w:r>
          </w:p>
        </w:tc>
        <w:tc>
          <w:tcPr>
            <w:tcW w:w="3060"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作成に当たっての留意事項</w:t>
            </w:r>
          </w:p>
        </w:tc>
      </w:tr>
      <w:tr>
        <w:trPr>
          <w:trHeight w:val="1166" w:hRule="atLeast"/>
        </w:trPr>
        <w:tc>
          <w:tcPr>
            <w:tcW w:w="6768" w:type="dxa"/>
            <w:vAlign w:val="top"/>
          </w:tcPr>
          <w:p>
            <w:pPr>
              <w:pStyle w:val="0"/>
              <w:ind w:firstLine="210" w:firstLineChars="100"/>
              <w:jc w:val="left"/>
              <w:rPr>
                <w:rFonts w:hint="default" w:ascii="ＭＳ ゴシック" w:hAnsi="ＭＳ ゴシック" w:eastAsia="ＭＳ ゴシック"/>
              </w:rPr>
            </w:pPr>
            <w:r>
              <w:rPr>
                <w:rFonts w:hint="eastAsia" w:ascii="ＭＳ ゴシック" w:hAnsi="ＭＳ ゴシック" w:eastAsia="ＭＳ ゴシック"/>
              </w:rPr>
              <w:t>障害者の日常生活及び社会生活を総合的に支援するための法律に</w:t>
            </w:r>
          </w:p>
          <w:p>
            <w:pPr>
              <w:pStyle w:val="0"/>
              <w:ind w:firstLine="210" w:firstLineChars="100"/>
              <w:jc w:val="left"/>
              <w:rPr>
                <w:rFonts w:hint="default" w:ascii="ＭＳ ゴシック" w:hAnsi="ＭＳ ゴシック" w:eastAsia="ＭＳ ゴシック"/>
              </w:rPr>
            </w:pPr>
            <w:r>
              <w:rPr>
                <w:rFonts w:hint="eastAsia" w:ascii="ＭＳ ゴシック" w:hAnsi="ＭＳ ゴシック" w:eastAsia="ＭＳ ゴシック"/>
              </w:rPr>
              <w:t>基づく○○○（生活介護）運営規程</w:t>
            </w:r>
          </w:p>
          <w:p>
            <w:pPr>
              <w:pStyle w:val="0"/>
              <w:ind w:left="420" w:leftChars="100" w:hanging="210" w:hangingChars="100"/>
              <w:rPr>
                <w:rFonts w:hint="default" w:ascii="ＭＳ ゴシック" w:hAnsi="ＭＳ ゴシック" w:eastAsia="ＭＳ ゴシック"/>
              </w:rPr>
            </w:pPr>
          </w:p>
          <w:p>
            <w:pPr>
              <w:pStyle w:val="0"/>
              <w:ind w:left="420" w:leftChars="10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（事業の目的）</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第１条　＊＊＊（以下「事業者」という。）が設置する○○○（以下「事業所」という。）において実施する指定障害福祉サービス事業の生活介護（以下「指定生活介護」という。）の適正な運営を確保するために必要な人員及び運営管理に関する事項を定め、指定生活介護の円滑な運営管理を図るとともに、利用者の意思及び人格を尊重して、常に当該利用者の立場に立った適切な指定生活介護の提供を確保することを目的とする。</w:t>
            </w:r>
          </w:p>
          <w:p>
            <w:pPr>
              <w:pStyle w:val="0"/>
              <w:ind w:left="420" w:leftChars="100" w:hanging="210" w:hangingChars="100"/>
              <w:rPr>
                <w:rFonts w:hint="default" w:ascii="ＭＳ ゴシック" w:hAnsi="ＭＳ ゴシック" w:eastAsia="ＭＳ ゴシック"/>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（運営の方針）</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第２条　事業所は、利用者が自立した日常生活又は社会生活を営むことができるよう、入浴、排せつ及び食事の介護、創作的活動又は生産活動の機会の提供その他の便宜を適切かつ効果的に行うものとする。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　指定生活介護の実施に当たっては、地域及び家庭との結び付きを重視し、利用者の所在する市町村、他の指定障害福祉サービス事業者、指定一般相談支援事業者、指定特定相談支援事業者、指定障害者支援施設その他福祉サービス又は保健医療サービスを提供する者（以下「障害福祉サービス事業者等」という。）との密接な連携に努め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　前二項のほか、障害者の日常生活及び社会生活を総合的に支援するための法律（平成</w:t>
            </w:r>
            <w:r>
              <w:rPr>
                <w:rFonts w:hint="eastAsia" w:ascii="ＭＳ ゴシック" w:hAnsi="ＭＳ ゴシック" w:eastAsia="ＭＳ ゴシック"/>
                <w:color w:val="000000" w:themeColor="text1"/>
              </w:rPr>
              <w:t>17</w:t>
            </w:r>
            <w:r>
              <w:rPr>
                <w:rFonts w:hint="eastAsia" w:ascii="ＭＳ ゴシック" w:hAnsi="ＭＳ ゴシック" w:eastAsia="ＭＳ ゴシック"/>
                <w:color w:val="000000" w:themeColor="text1"/>
              </w:rPr>
              <w:t>年法律第</w:t>
            </w:r>
            <w:r>
              <w:rPr>
                <w:rFonts w:hint="eastAsia" w:ascii="ＭＳ ゴシック" w:hAnsi="ＭＳ ゴシック" w:eastAsia="ＭＳ ゴシック"/>
                <w:color w:val="000000" w:themeColor="text1"/>
              </w:rPr>
              <w:t>123</w:t>
            </w:r>
            <w:r>
              <w:rPr>
                <w:rFonts w:hint="eastAsia" w:ascii="ＭＳ ゴシック" w:hAnsi="ＭＳ ゴシック" w:eastAsia="ＭＳ ゴシック"/>
                <w:color w:val="000000" w:themeColor="text1"/>
              </w:rPr>
              <w:t>号。以下「法」という。）及び「大阪府指定障害福祉サービス事業者の指定並びに指定障害福祉サービスの事業の人員、設備及び運営に関する基準を定める条例」（平成</w:t>
            </w:r>
            <w:r>
              <w:rPr>
                <w:rFonts w:hint="eastAsia" w:ascii="ＭＳ ゴシック" w:hAnsi="ＭＳ ゴシック" w:eastAsia="ＭＳ ゴシック"/>
                <w:color w:val="000000" w:themeColor="text1"/>
              </w:rPr>
              <w:t>24</w:t>
            </w:r>
            <w:r>
              <w:rPr>
                <w:rFonts w:hint="eastAsia" w:ascii="ＭＳ ゴシック" w:hAnsi="ＭＳ ゴシック" w:eastAsia="ＭＳ ゴシック"/>
                <w:color w:val="000000" w:themeColor="text1"/>
              </w:rPr>
              <w:t>年大阪府条例第</w:t>
            </w:r>
            <w:r>
              <w:rPr>
                <w:rFonts w:hint="eastAsia" w:ascii="ＭＳ ゴシック" w:hAnsi="ＭＳ ゴシック" w:eastAsia="ＭＳ ゴシック"/>
                <w:color w:val="000000" w:themeColor="text1"/>
              </w:rPr>
              <w:t>107</w:t>
            </w:r>
            <w:r>
              <w:rPr>
                <w:rFonts w:hint="eastAsia" w:ascii="ＭＳ ゴシック" w:hAnsi="ＭＳ ゴシック" w:eastAsia="ＭＳ ゴシック"/>
                <w:color w:val="000000" w:themeColor="text1"/>
              </w:rPr>
              <w:t>号）に定める内容のほかその他関係法令等を遵守し、事業を実施するものとする。</w:t>
            </w: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（事業所の名称等）</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第３条　指定生活介護を行う事業所の名称及び所在地は、次のとおりとする。</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（１）名称　　○○○</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（２）所在地　大阪府××市△△×丁目×番×号</w:t>
            </w:r>
          </w:p>
          <w:p>
            <w:pPr>
              <w:pStyle w:val="0"/>
              <w:ind w:left="420" w:leftChars="100" w:hanging="210" w:hangingChars="10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（職員の職種、員数及び職務の内容）</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第４条　事業所における職員の職種、員数及び職務の内容は、次のとおりとする。</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（１）管理者　</w:t>
            </w:r>
            <w:r>
              <w:rPr>
                <w:rFonts w:hint="eastAsia" w:ascii="ＭＳ ゴシック" w:hAnsi="ＭＳ ゴシック" w:eastAsia="ＭＳ ゴシック"/>
                <w:color w:val="000000" w:themeColor="text1"/>
              </w:rPr>
              <w:t>1</w:t>
            </w:r>
            <w:r>
              <w:rPr>
                <w:rFonts w:hint="eastAsia" w:ascii="ＭＳ ゴシック" w:hAnsi="ＭＳ ゴシック" w:eastAsia="ＭＳ ゴシック"/>
                <w:color w:val="000000" w:themeColor="text1"/>
              </w:rPr>
              <w:t>名（常勤）</w:t>
            </w:r>
          </w:p>
          <w:p>
            <w:pPr>
              <w:pStyle w:val="0"/>
              <w:ind w:left="630" w:leftChars="300"/>
              <w:rPr>
                <w:rFonts w:hint="default" w:ascii="ＭＳ ゴシック" w:hAnsi="ＭＳ ゴシック" w:eastAsia="ＭＳ ゴシック"/>
              </w:rPr>
            </w:pPr>
            <w:r>
              <w:rPr>
                <w:rFonts w:hint="eastAsia" w:ascii="ＭＳ ゴシック" w:hAnsi="ＭＳ ゴシック" w:eastAsia="ＭＳ ゴシック"/>
                <w:color w:val="000000" w:themeColor="text1"/>
              </w:rPr>
              <w:t>管理者は、職員の管理、指定</w:t>
            </w:r>
            <w:r>
              <w:rPr>
                <w:rFonts w:hint="eastAsia" w:ascii="ＭＳ ゴシック" w:hAnsi="ＭＳ ゴシック" w:eastAsia="ＭＳ ゴシック"/>
              </w:rPr>
              <w:t>生活介護の利用の申し込みに係る</w:t>
            </w:r>
          </w:p>
          <w:p>
            <w:pPr>
              <w:pStyle w:val="0"/>
              <w:ind w:left="420" w:leftChars="200"/>
              <w:rPr>
                <w:rFonts w:hint="default" w:ascii="ＭＳ ゴシック" w:hAnsi="ＭＳ ゴシック" w:eastAsia="ＭＳ ゴシック"/>
              </w:rPr>
            </w:pPr>
            <w:r>
              <w:rPr>
                <w:rFonts w:hint="eastAsia" w:ascii="ＭＳ ゴシック" w:hAnsi="ＭＳ ゴシック" w:eastAsia="ＭＳ ゴシック"/>
              </w:rPr>
              <w:t>調整、業務の実施状況の把握その他の管理を一元的に行うとともに、法令等において規定されている指定生活介護の実施に関し、事業所の職員に対し遵守させるため必要な指揮命令を行う。</w:t>
            </w:r>
          </w:p>
          <w:p>
            <w:pPr>
              <w:pStyle w:val="0"/>
              <w:rPr>
                <w:rFonts w:hint="default" w:ascii="ＭＳ ゴシック" w:hAnsi="ＭＳ ゴシック" w:eastAsia="ＭＳ ゴシック"/>
              </w:rPr>
            </w:pPr>
            <w:r>
              <w:rPr>
                <w:rFonts w:hint="eastAsia" w:ascii="ＭＳ ゴシック" w:hAnsi="ＭＳ ゴシック" w:eastAsia="ＭＳ ゴシック"/>
              </w:rPr>
              <w:t>（２）サービス管理責任者　</w:t>
            </w:r>
            <w:r>
              <w:rPr>
                <w:rFonts w:hint="eastAsia" w:ascii="ＭＳ ゴシック" w:hAnsi="ＭＳ ゴシック" w:eastAsia="ＭＳ ゴシック"/>
                <w:highlight w:val="yellow"/>
              </w:rPr>
              <w:t>〇名以上（うち１名以上は常勤）</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サービス管理責任者は、次の業務を行う。</w:t>
            </w:r>
          </w:p>
          <w:p>
            <w:pPr>
              <w:pStyle w:val="0"/>
              <w:ind w:left="1008" w:leftChars="28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rPr>
              <w:t>（</w:t>
            </w:r>
            <w:r>
              <w:rPr>
                <w:rFonts w:hint="eastAsia" w:ascii="ＭＳ ゴシック" w:hAnsi="ＭＳ ゴシック" w:eastAsia="ＭＳ ゴシック"/>
                <w:color w:val="000000" w:themeColor="text1"/>
              </w:rPr>
              <w:t>ア）適切な方法により、利用者の有する能力、置かれている環境及び日常生活全般の状況等の評価を通じて利用者の希望する生活や課題等の把握（以下「アセスメント」という。）を行うとともに、利用者の自己決定の尊重及び意思決定の支援に配慮しつつ、利用者が自立した日常生活を営むことができるように支援する上での適切な支援内容を検討すること。</w:t>
            </w:r>
          </w:p>
          <w:p>
            <w:pPr>
              <w:pStyle w:val="0"/>
              <w:ind w:left="979" w:leftChars="266"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（イ）アセスメントに当たっては、利用者が自ら意思を決定することに困難を抱える場合には、適切に意思決定の支援を行うため、当該利用者の意思及び選好並びに判断能力等について丁寧に把握すること。</w:t>
            </w:r>
          </w:p>
          <w:p>
            <w:pPr>
              <w:pStyle w:val="0"/>
              <w:ind w:left="979" w:leftChars="266"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ウ）アセスメント及び支援内容の検討結果に基づき、事業所が提供する指定生活介護以外の保健医療サービス又はその他の福祉サービス等との連携も含めて、利用者の生活に対する意向、総合的な支援の方針、生活全般の質を向上させるための課題、指定生活介護の目標及びその達成時期、指定生活介護を提供する上での留意事項等を記載した生活介護計画の原案を作成すること。</w:t>
            </w:r>
          </w:p>
          <w:p>
            <w:pPr>
              <w:pStyle w:val="0"/>
              <w:ind w:left="979" w:leftChars="266"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エ）生活介護計画の原案の内容を利用者に対して説明し、文書により利用者の同意を得た上で、作成した生活介護計画を記載した書面を利用者及び当該利用者が利用する指定特定相談支援事業者等に交付すること。</w:t>
            </w:r>
          </w:p>
          <w:p>
            <w:pPr>
              <w:pStyle w:val="0"/>
              <w:ind w:left="979" w:leftChars="266"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オ）生活介護計画作成後、生活介護計画の実施状況の把握（利用者についての継続的なアセスメントを含む。）を行うとともに、少なくとも○月に△回以上、生活介護計画の見直しを行い、必要に応じて生活介護計画を変更すること。</w:t>
            </w:r>
          </w:p>
          <w:p>
            <w:pPr>
              <w:pStyle w:val="0"/>
              <w:ind w:left="979" w:leftChars="266"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（カ）利用申込者の利用に際し、障害福祉サービス事業者等に対する照会等により、利用申込者の心身の状況、事業所以外における指定障害福祉サービス等の利用状況等を把握すること。</w:t>
            </w:r>
          </w:p>
          <w:p>
            <w:pPr>
              <w:pStyle w:val="0"/>
              <w:ind w:left="979" w:leftChars="266"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キ）利用者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pPr>
              <w:pStyle w:val="0"/>
              <w:ind w:left="979" w:leftChars="266"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（ク）他の職員に対する技術指導及び助言を行うこと。</w:t>
            </w:r>
          </w:p>
          <w:p>
            <w:pPr>
              <w:pStyle w:val="0"/>
              <w:ind w:left="979" w:leftChars="266"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（ケ）利用者の自己決定の尊重を原則とした上で、利用者が自ら意思を決定することに困難を抱える場合には、適切に利用者への意思決定の支援が行われるよう努めること。</w:t>
            </w:r>
          </w:p>
          <w:p>
            <w:pPr>
              <w:pStyle w:val="0"/>
              <w:rPr>
                <w:rFonts w:hint="default" w:ascii="ＭＳ ゴシック" w:hAnsi="ＭＳ ゴシック" w:eastAsia="ＭＳ ゴシック"/>
              </w:rPr>
            </w:pPr>
            <w:r>
              <w:rPr>
                <w:rFonts w:hint="eastAsia" w:ascii="ＭＳ ゴシック" w:hAnsi="ＭＳ ゴシック" w:eastAsia="ＭＳ ゴシック"/>
              </w:rPr>
              <w:t>（３）医師　</w:t>
            </w:r>
            <w:r>
              <w:rPr>
                <w:rFonts w:hint="eastAsia" w:ascii="ＭＳ ゴシック" w:hAnsi="ＭＳ ゴシック" w:eastAsia="ＭＳ ゴシック"/>
                <w:highlight w:val="yellow"/>
              </w:rPr>
              <w:t>１名以上</w:t>
            </w:r>
          </w:p>
          <w:p>
            <w:pPr>
              <w:pStyle w:val="0"/>
              <w:ind w:left="630" w:leftChars="300"/>
              <w:rPr>
                <w:rFonts w:hint="default" w:ascii="ＭＳ ゴシック" w:hAnsi="ＭＳ ゴシック" w:eastAsia="ＭＳ ゴシック"/>
              </w:rPr>
            </w:pPr>
            <w:r>
              <w:rPr>
                <w:rFonts w:hint="eastAsia" w:ascii="ＭＳ ゴシック" w:hAnsi="ＭＳ ゴシック" w:eastAsia="ＭＳ ゴシック"/>
              </w:rPr>
              <w:t>医師は、利用者に対して日常生活上の健康管理及び療養上の指</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導を行う。</w:t>
            </w:r>
          </w:p>
          <w:p>
            <w:pPr>
              <w:pStyle w:val="0"/>
              <w:rPr>
                <w:rFonts w:hint="default" w:ascii="ＭＳ ゴシック" w:hAnsi="ＭＳ ゴシック" w:eastAsia="ＭＳ ゴシック"/>
              </w:rPr>
            </w:pPr>
            <w:r>
              <w:rPr>
                <w:rFonts w:hint="eastAsia" w:ascii="ＭＳ ゴシック" w:hAnsi="ＭＳ ゴシック" w:eastAsia="ＭＳ ゴシック"/>
              </w:rPr>
              <w:t>（４）看護職員　</w:t>
            </w:r>
            <w:r>
              <w:rPr>
                <w:rFonts w:hint="eastAsia" w:ascii="ＭＳ ゴシック" w:hAnsi="ＭＳ ゴシック" w:eastAsia="ＭＳ ゴシック"/>
                <w:highlight w:val="yellow"/>
              </w:rPr>
              <w:t>１名以上</w:t>
            </w:r>
          </w:p>
          <w:p>
            <w:pPr>
              <w:pStyle w:val="0"/>
              <w:ind w:left="630" w:leftChars="300"/>
              <w:rPr>
                <w:rFonts w:hint="default" w:ascii="ＭＳ ゴシック" w:hAnsi="ＭＳ ゴシック" w:eastAsia="ＭＳ ゴシック"/>
              </w:rPr>
            </w:pPr>
            <w:r>
              <w:rPr>
                <w:rFonts w:hint="eastAsia" w:ascii="ＭＳ ゴシック" w:hAnsi="ＭＳ ゴシック" w:eastAsia="ＭＳ ゴシック"/>
              </w:rPr>
              <w:t>看護職員は、医師の指導のもと、利用者に対して日常生活上の</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健康管理及び療養上の指導を行う。</w:t>
            </w:r>
          </w:p>
          <w:p>
            <w:pPr>
              <w:pStyle w:val="0"/>
              <w:rPr>
                <w:rFonts w:hint="default" w:ascii="ＭＳ ゴシック" w:hAnsi="ＭＳ ゴシック" w:eastAsia="ＭＳ ゴシック"/>
              </w:rPr>
            </w:pPr>
            <w:r>
              <w:rPr>
                <w:rFonts w:hint="eastAsia" w:ascii="ＭＳ ゴシック" w:hAnsi="ＭＳ ゴシック" w:eastAsia="ＭＳ ゴシック"/>
              </w:rPr>
              <w:t>（５）理学療法士　</w:t>
            </w:r>
            <w:r>
              <w:rPr>
                <w:rFonts w:hint="eastAsia" w:ascii="ＭＳ ゴシック" w:hAnsi="ＭＳ ゴシック" w:eastAsia="ＭＳ ゴシック"/>
                <w:highlight w:val="yellow"/>
              </w:rPr>
              <w:t>１名以上</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理学療法士は､・・・を行う。</w:t>
            </w:r>
          </w:p>
          <w:p>
            <w:pPr>
              <w:pStyle w:val="0"/>
              <w:rPr>
                <w:rFonts w:hint="default" w:ascii="ＭＳ ゴシック" w:hAnsi="ＭＳ ゴシック" w:eastAsia="ＭＳ ゴシック"/>
              </w:rPr>
            </w:pPr>
            <w:r>
              <w:rPr>
                <w:rFonts w:hint="eastAsia" w:ascii="ＭＳ ゴシック" w:hAnsi="ＭＳ ゴシック" w:eastAsia="ＭＳ ゴシック"/>
              </w:rPr>
              <w:t>（６）作業療法士　</w:t>
            </w:r>
            <w:r>
              <w:rPr>
                <w:rFonts w:hint="eastAsia" w:ascii="ＭＳ ゴシック" w:hAnsi="ＭＳ ゴシック" w:eastAsia="ＭＳ ゴシック"/>
                <w:highlight w:val="yellow"/>
              </w:rPr>
              <w:t>１名以上</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作業療法士は､・・・を行う。</w:t>
            </w:r>
          </w:p>
          <w:p>
            <w:pPr>
              <w:pStyle w:val="0"/>
              <w:rPr>
                <w:rFonts w:hint="default" w:ascii="ＭＳ ゴシック" w:hAnsi="ＭＳ ゴシック" w:eastAsia="ＭＳ ゴシック"/>
                <w:color w:val="FF0000"/>
                <w:highlight w:val="yellow"/>
              </w:rPr>
            </w:pPr>
            <w:r>
              <w:rPr>
                <w:rFonts w:hint="eastAsia" w:ascii="ＭＳ ゴシック" w:hAnsi="ＭＳ ゴシック" w:eastAsia="ＭＳ ゴシック"/>
                <w:color w:val="000000" w:themeColor="text1"/>
              </w:rPr>
              <w:t>（７）言語聴覚士　</w:t>
            </w:r>
            <w:r>
              <w:rPr>
                <w:rFonts w:hint="eastAsia" w:ascii="ＭＳ ゴシック" w:hAnsi="ＭＳ ゴシック" w:eastAsia="ＭＳ ゴシック"/>
                <w:color w:val="000000" w:themeColor="text1"/>
                <w:highlight w:val="yellow"/>
              </w:rPr>
              <w:t>１名以上</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言語聴覚士は､・・・を行う。</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（８）生活支援員　</w:t>
            </w:r>
            <w:r>
              <w:rPr>
                <w:rFonts w:hint="eastAsia" w:ascii="ＭＳ ゴシック" w:hAnsi="ＭＳ ゴシック" w:eastAsia="ＭＳ ゴシック"/>
                <w:color w:val="000000" w:themeColor="text1"/>
                <w:highlight w:val="yellow"/>
              </w:rPr>
              <w:t>１名以上</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生活支援員は、・・・を行う。</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（９）運転手　</w:t>
            </w:r>
            <w:r>
              <w:rPr>
                <w:rFonts w:hint="eastAsia" w:ascii="ＭＳ ゴシック" w:hAnsi="ＭＳ ゴシック" w:eastAsia="ＭＳ ゴシック"/>
                <w:color w:val="000000" w:themeColor="text1"/>
                <w:highlight w:val="yellow"/>
              </w:rPr>
              <w:t>１名以上</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運転手は、・・・を行う。</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w:t>
            </w:r>
            <w:r>
              <w:rPr>
                <w:rFonts w:hint="eastAsia" w:ascii="ＭＳ ゴシック" w:hAnsi="ＭＳ ゴシック" w:eastAsia="ＭＳ ゴシック"/>
                <w:color w:val="000000" w:themeColor="text1"/>
              </w:rPr>
              <w:t>1</w:t>
            </w:r>
            <w:r>
              <w:rPr>
                <w:rFonts w:hint="default" w:ascii="ＭＳ ゴシック" w:hAnsi="ＭＳ ゴシック" w:eastAsia="ＭＳ ゴシック"/>
                <w:color w:val="000000" w:themeColor="text1"/>
              </w:rPr>
              <w:t>0</w:t>
            </w:r>
            <w:r>
              <w:rPr>
                <w:rFonts w:hint="eastAsia" w:ascii="ＭＳ ゴシック" w:hAnsi="ＭＳ ゴシック" w:eastAsia="ＭＳ ゴシック"/>
                <w:color w:val="000000" w:themeColor="text1"/>
              </w:rPr>
              <w:t>）栄養士　</w:t>
            </w:r>
            <w:r>
              <w:rPr>
                <w:rFonts w:hint="eastAsia" w:ascii="ＭＳ ゴシック" w:hAnsi="ＭＳ ゴシック" w:eastAsia="ＭＳ ゴシック"/>
                <w:color w:val="000000" w:themeColor="text1"/>
                <w:highlight w:val="yellow"/>
              </w:rPr>
              <w:t>１名以上</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栄養士は、・・・を行う。</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w:t>
            </w:r>
            <w:r>
              <w:rPr>
                <w:rFonts w:hint="eastAsia" w:ascii="ＭＳ ゴシック" w:hAnsi="ＭＳ ゴシック" w:eastAsia="ＭＳ ゴシック"/>
                <w:color w:val="000000" w:themeColor="text1"/>
              </w:rPr>
              <w:t>1</w:t>
            </w:r>
            <w:r>
              <w:rPr>
                <w:rFonts w:hint="default" w:ascii="ＭＳ ゴシック" w:hAnsi="ＭＳ ゴシック" w:eastAsia="ＭＳ ゴシック"/>
                <w:color w:val="000000" w:themeColor="text1"/>
              </w:rPr>
              <w:t>1</w:t>
            </w:r>
            <w:r>
              <w:rPr>
                <w:rFonts w:hint="eastAsia" w:ascii="ＭＳ ゴシック" w:hAnsi="ＭＳ ゴシック" w:eastAsia="ＭＳ ゴシック"/>
                <w:color w:val="000000" w:themeColor="text1"/>
              </w:rPr>
              <w:t>）調理員　</w:t>
            </w:r>
            <w:r>
              <w:rPr>
                <w:rFonts w:hint="eastAsia" w:ascii="ＭＳ ゴシック" w:hAnsi="ＭＳ ゴシック" w:eastAsia="ＭＳ ゴシック"/>
                <w:color w:val="000000" w:themeColor="text1"/>
                <w:highlight w:val="yellow"/>
              </w:rPr>
              <w:t>１名以上</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調理員は、・・・を行う。</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w:t>
            </w:r>
            <w:r>
              <w:rPr>
                <w:rFonts w:hint="eastAsia" w:ascii="ＭＳ ゴシック" w:hAnsi="ＭＳ ゴシック" w:eastAsia="ＭＳ ゴシック"/>
                <w:color w:val="000000" w:themeColor="text1"/>
              </w:rPr>
              <w:t>1</w:t>
            </w:r>
            <w:r>
              <w:rPr>
                <w:rFonts w:hint="default" w:ascii="ＭＳ ゴシック" w:hAnsi="ＭＳ ゴシック" w:eastAsia="ＭＳ ゴシック"/>
                <w:color w:val="000000" w:themeColor="text1"/>
              </w:rPr>
              <w:t>2</w:t>
            </w:r>
            <w:r>
              <w:rPr>
                <w:rFonts w:hint="eastAsia" w:ascii="ＭＳ ゴシック" w:hAnsi="ＭＳ ゴシック" w:eastAsia="ＭＳ ゴシック"/>
                <w:color w:val="000000" w:themeColor="text1"/>
              </w:rPr>
              <w:t>）事務職員　</w:t>
            </w:r>
            <w:r>
              <w:rPr>
                <w:rFonts w:hint="eastAsia" w:ascii="ＭＳ ゴシック" w:hAnsi="ＭＳ ゴシック" w:eastAsia="ＭＳ ゴシック"/>
                <w:color w:val="000000" w:themeColor="text1"/>
                <w:highlight w:val="yellow"/>
              </w:rPr>
              <w:t>１名以上</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color w:val="000000" w:themeColor="text1"/>
              </w:rPr>
              <w:t>事務職員は、必要な事務</w:t>
            </w:r>
            <w:r>
              <w:rPr>
                <w:rFonts w:hint="eastAsia" w:ascii="ＭＳ ゴシック" w:hAnsi="ＭＳ ゴシック" w:eastAsia="ＭＳ ゴシック"/>
              </w:rPr>
              <w:t>を行う。</w:t>
            </w:r>
          </w:p>
          <w:p>
            <w:pPr>
              <w:pStyle w:val="0"/>
              <w:ind w:firstLine="1050" w:firstLineChars="5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（営業日及び営業時間等）</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第５条　事業所の営業日及び営業時間並びにサービス提供日及びサービス提供時間は、次のとおりとする。</w:t>
            </w:r>
          </w:p>
          <w:p>
            <w:pPr>
              <w:pStyle w:val="0"/>
              <w:ind w:left="420" w:hanging="420" w:hangingChars="200"/>
              <w:rPr>
                <w:rFonts w:hint="default" w:ascii="ＭＳ ゴシック" w:hAnsi="ＭＳ ゴシック" w:eastAsia="ＭＳ ゴシック"/>
              </w:rPr>
            </w:pPr>
            <w:r>
              <w:rPr>
                <w:rFonts w:hint="eastAsia" w:ascii="ＭＳ ゴシック" w:hAnsi="ＭＳ ゴシック" w:eastAsia="ＭＳ ゴシック"/>
              </w:rPr>
              <w:t>（１）営業日　○曜日から○曜日までとする。ただし、国民の祝日、○月○日から○月○日までを除く。</w:t>
            </w:r>
          </w:p>
          <w:p>
            <w:pPr>
              <w:pStyle w:val="0"/>
              <w:rPr>
                <w:rFonts w:hint="default" w:ascii="ＭＳ ゴシック" w:hAnsi="ＭＳ ゴシック" w:eastAsia="ＭＳ ゴシック"/>
              </w:rPr>
            </w:pPr>
            <w:r>
              <w:rPr>
                <w:rFonts w:hint="eastAsia" w:ascii="ＭＳ ゴシック" w:hAnsi="ＭＳ ゴシック" w:eastAsia="ＭＳ ゴシック"/>
              </w:rPr>
              <w:t>（２）営業時間　午前○時から午後○時までとする。</w:t>
            </w:r>
          </w:p>
          <w:p>
            <w:pPr>
              <w:pStyle w:val="0"/>
              <w:rPr>
                <w:rFonts w:hint="default" w:ascii="ＭＳ ゴシック" w:hAnsi="ＭＳ ゴシック" w:eastAsia="ＭＳ ゴシック"/>
              </w:rPr>
            </w:pPr>
            <w:r>
              <w:rPr>
                <w:rFonts w:hint="eastAsia" w:ascii="ＭＳ ゴシック" w:hAnsi="ＭＳ ゴシック" w:eastAsia="ＭＳ ゴシック"/>
              </w:rPr>
              <w:t>（３）サービス提供日</w:t>
            </w:r>
          </w:p>
          <w:p>
            <w:pPr>
              <w:pStyle w:val="0"/>
              <w:ind w:left="1680" w:leftChars="300" w:hanging="1050" w:hangingChars="500"/>
              <w:rPr>
                <w:rFonts w:hint="default" w:ascii="ＭＳ ゴシック" w:hAnsi="ＭＳ ゴシック" w:eastAsia="ＭＳ ゴシック"/>
              </w:rPr>
            </w:pPr>
            <w:r>
              <w:rPr>
                <w:rFonts w:hint="eastAsia" w:ascii="ＭＳ ゴシック" w:hAnsi="ＭＳ ゴシック" w:eastAsia="ＭＳ ゴシック"/>
              </w:rPr>
              <w:t>第１単位：○曜日から○曜日までとする。ただし、国民の祝日、○月○日から○月○日までを除く。</w:t>
            </w:r>
          </w:p>
          <w:p>
            <w:pPr>
              <w:pStyle w:val="0"/>
              <w:ind w:left="1680" w:leftChars="300" w:hanging="1050" w:hangingChars="500"/>
              <w:rPr>
                <w:rFonts w:hint="default" w:ascii="ＭＳ ゴシック" w:hAnsi="ＭＳ ゴシック" w:eastAsia="ＭＳ ゴシック"/>
              </w:rPr>
            </w:pPr>
            <w:r>
              <w:rPr>
                <w:rFonts w:hint="eastAsia" w:ascii="ＭＳ ゴシック" w:hAnsi="ＭＳ ゴシック" w:eastAsia="ＭＳ ゴシック"/>
              </w:rPr>
              <w:t>第２単位：○曜日から○曜日までとする。ただし、国民の祝日、○月○日から○月○日までを除く。</w:t>
            </w:r>
          </w:p>
          <w:p>
            <w:pPr>
              <w:pStyle w:val="0"/>
              <w:rPr>
                <w:rFonts w:hint="default" w:ascii="ＭＳ ゴシック" w:hAnsi="ＭＳ ゴシック" w:eastAsia="ＭＳ ゴシック"/>
              </w:rPr>
            </w:pPr>
            <w:r>
              <w:rPr>
                <w:rFonts w:hint="eastAsia" w:ascii="ＭＳ ゴシック" w:hAnsi="ＭＳ ゴシック" w:eastAsia="ＭＳ ゴシック"/>
              </w:rPr>
              <w:t>（４）サービス提供時間</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第１単位：午前○時から午後○時までとする。</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第２単位：午前○時から午後○時までとする。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（利用定員）</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第６条　事業所の利用定員は次のとおりとする。</w:t>
            </w:r>
          </w:p>
          <w:p>
            <w:pPr>
              <w:pStyle w:val="0"/>
              <w:rPr>
                <w:rFonts w:hint="default" w:ascii="ＭＳ ゴシック" w:hAnsi="ＭＳ ゴシック" w:eastAsia="ＭＳ ゴシック"/>
              </w:rPr>
            </w:pPr>
            <w:r>
              <w:rPr>
                <w:rFonts w:hint="eastAsia" w:ascii="ＭＳ ゴシック" w:hAnsi="ＭＳ ゴシック" w:eastAsia="ＭＳ ゴシック"/>
              </w:rPr>
              <w:t>（１）第１単位：○○名</w:t>
            </w:r>
          </w:p>
          <w:p>
            <w:pPr>
              <w:pStyle w:val="0"/>
              <w:rPr>
                <w:rFonts w:hint="default" w:ascii="ＭＳ ゴシック" w:hAnsi="ＭＳ ゴシック" w:eastAsia="ＭＳ ゴシック"/>
              </w:rPr>
            </w:pPr>
            <w:r>
              <w:rPr>
                <w:rFonts w:hint="eastAsia" w:ascii="ＭＳ ゴシック" w:hAnsi="ＭＳ ゴシック" w:eastAsia="ＭＳ ゴシック"/>
              </w:rPr>
              <w:t>（２）第２単位：○○名</w:t>
            </w:r>
          </w:p>
          <w:p>
            <w:pPr>
              <w:pStyle w:val="0"/>
              <w:ind w:left="210" w:hanging="210" w:hangingChars="10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（指定生活介護を提供する主たる対象者）</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第７条　事業所において指定生活介護を提供する主たる対象者は、次のとおりとする。</w:t>
            </w:r>
          </w:p>
          <w:p>
            <w:pPr>
              <w:pStyle w:val="0"/>
              <w:rPr>
                <w:rFonts w:hint="default" w:ascii="ＭＳ ゴシック" w:hAnsi="ＭＳ ゴシック" w:eastAsia="ＭＳ ゴシック"/>
              </w:rPr>
            </w:pPr>
            <w:r>
              <w:rPr>
                <w:rFonts w:hint="eastAsia" w:ascii="ＭＳ ゴシック" w:hAnsi="ＭＳ ゴシック" w:eastAsia="ＭＳ ゴシック"/>
              </w:rPr>
              <w:t>（１）第１単位</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（ア）身体障害者</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（イ）知的障害者</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（ウ）精神障害者</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（エ）難病等対象者</w:t>
            </w:r>
          </w:p>
          <w:p>
            <w:pPr>
              <w:pStyle w:val="0"/>
              <w:rPr>
                <w:rFonts w:hint="default" w:ascii="ＭＳ ゴシック" w:hAnsi="ＭＳ ゴシック" w:eastAsia="ＭＳ ゴシック"/>
              </w:rPr>
            </w:pPr>
            <w:r>
              <w:rPr>
                <w:rFonts w:hint="eastAsia" w:ascii="ＭＳ ゴシック" w:hAnsi="ＭＳ ゴシック" w:eastAsia="ＭＳ ゴシック"/>
              </w:rPr>
              <w:t>（２）第２単位</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（ア）身体障害者</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（イ）知的障害者</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（ウ）精神障害者</w:t>
            </w:r>
          </w:p>
          <w:p>
            <w:pPr>
              <w:pStyle w:val="0"/>
              <w:ind w:firstLine="630" w:firstLineChars="300"/>
              <w:rPr>
                <w:rFonts w:hint="default" w:ascii="ＭＳ ゴシック" w:hAnsi="ＭＳ ゴシック" w:eastAsia="ＭＳ ゴシック"/>
                <w:shd w:val="pct15" w:color="auto" w:fill="FFFFFF"/>
              </w:rPr>
            </w:pPr>
            <w:r>
              <w:rPr>
                <w:rFonts w:hint="eastAsia" w:ascii="ＭＳ ゴシック" w:hAnsi="ＭＳ ゴシック" w:eastAsia="ＭＳ ゴシック"/>
              </w:rPr>
              <w:t>（エ）難病等対象者</w:t>
            </w:r>
          </w:p>
          <w:p>
            <w:pPr>
              <w:pStyle w:val="0"/>
              <w:rPr>
                <w:rFonts w:hint="default" w:ascii="ＭＳ ゴシック" w:hAnsi="ＭＳ ゴシック" w:eastAsia="ＭＳ ゴシック"/>
                <w:color w:val="FF0000"/>
                <w:shd w:val="pct15" w:color="auto" w:fill="FFFFFF"/>
              </w:rPr>
            </w:pPr>
          </w:p>
          <w:p>
            <w:pPr>
              <w:pStyle w:val="0"/>
              <w:rPr>
                <w:rFonts w:hint="default" w:ascii="ＭＳ ゴシック" w:hAnsi="ＭＳ ゴシック" w:eastAsia="ＭＳ ゴシック"/>
                <w:color w:val="000000" w:themeColor="text1"/>
                <w:shd w:val="pct15" w:color="auto" w:fill="FFFFFF"/>
              </w:rPr>
            </w:pPr>
            <w:r>
              <w:rPr>
                <w:rFonts w:hint="eastAsia" w:ascii="ＭＳ ゴシック" w:hAnsi="ＭＳ ゴシック" w:eastAsia="ＭＳ ゴシック"/>
                <w:color w:val="000000" w:themeColor="text1"/>
              </w:rPr>
              <w:t>（指定生活介護の内容）</w:t>
            </w:r>
          </w:p>
          <w:p>
            <w:pPr>
              <w:pStyle w:val="0"/>
              <w:rPr>
                <w:rFonts w:hint="default" w:ascii="ＭＳ ゴシック" w:hAnsi="ＭＳ ゴシック" w:eastAsia="ＭＳ ゴシック"/>
              </w:rPr>
            </w:pPr>
            <w:r>
              <w:rPr>
                <w:rFonts w:hint="eastAsia" w:ascii="ＭＳ ゴシック" w:hAnsi="ＭＳ ゴシック" w:eastAsia="ＭＳ ゴシック"/>
              </w:rPr>
              <w:t>第８条　事業所で行う指定生活介護の内容は、次のとおりとする。</w:t>
            </w:r>
          </w:p>
          <w:p>
            <w:pPr>
              <w:pStyle w:val="0"/>
              <w:rPr>
                <w:rFonts w:hint="default" w:ascii="ＭＳ ゴシック" w:hAnsi="ＭＳ ゴシック" w:eastAsia="ＭＳ ゴシック"/>
              </w:rPr>
            </w:pPr>
            <w:r>
              <w:rPr>
                <w:rFonts w:hint="eastAsia" w:ascii="ＭＳ ゴシック" w:hAnsi="ＭＳ ゴシック" w:eastAsia="ＭＳ ゴシック"/>
              </w:rPr>
              <w:t>（１）生活介護計画の作成</w:t>
            </w:r>
          </w:p>
          <w:p>
            <w:pPr>
              <w:pStyle w:val="0"/>
              <w:rPr>
                <w:rFonts w:hint="default" w:ascii="ＭＳ ゴシック" w:hAnsi="ＭＳ ゴシック" w:eastAsia="ＭＳ ゴシック"/>
              </w:rPr>
            </w:pPr>
            <w:r>
              <w:rPr>
                <w:rFonts w:hint="eastAsia" w:ascii="ＭＳ ゴシック" w:hAnsi="ＭＳ ゴシック" w:eastAsia="ＭＳ ゴシック"/>
              </w:rPr>
              <w:t>（２）食事の提供</w:t>
            </w:r>
          </w:p>
          <w:p>
            <w:pPr>
              <w:pStyle w:val="0"/>
              <w:rPr>
                <w:rFonts w:hint="default" w:ascii="ＭＳ ゴシック" w:hAnsi="ＭＳ ゴシック" w:eastAsia="ＭＳ ゴシック"/>
              </w:rPr>
            </w:pPr>
            <w:r>
              <w:rPr>
                <w:rFonts w:hint="eastAsia" w:ascii="ＭＳ ゴシック" w:hAnsi="ＭＳ ゴシック" w:eastAsia="ＭＳ ゴシック"/>
              </w:rPr>
              <w:t>（３）入浴又は清拭</w:t>
            </w:r>
          </w:p>
          <w:p>
            <w:pPr>
              <w:pStyle w:val="0"/>
              <w:rPr>
                <w:rFonts w:hint="default" w:ascii="ＭＳ ゴシック" w:hAnsi="ＭＳ ゴシック" w:eastAsia="ＭＳ ゴシック"/>
              </w:rPr>
            </w:pPr>
            <w:r>
              <w:rPr>
                <w:rFonts w:hint="eastAsia" w:ascii="ＭＳ ゴシック" w:hAnsi="ＭＳ ゴシック" w:eastAsia="ＭＳ ゴシック"/>
              </w:rPr>
              <w:t>（４）身体等の介護</w:t>
            </w:r>
          </w:p>
          <w:p>
            <w:pPr>
              <w:pStyle w:val="0"/>
              <w:rPr>
                <w:rFonts w:hint="default" w:ascii="ＭＳ ゴシック" w:hAnsi="ＭＳ ゴシック" w:eastAsia="ＭＳ ゴシック"/>
              </w:rPr>
            </w:pPr>
            <w:r>
              <w:rPr>
                <w:rFonts w:hint="eastAsia" w:ascii="ＭＳ ゴシック" w:hAnsi="ＭＳ ゴシック" w:eastAsia="ＭＳ ゴシック"/>
              </w:rPr>
              <w:t>（５）生産活動（○○○、○○○、○○○）</w:t>
            </w:r>
          </w:p>
          <w:p>
            <w:pPr>
              <w:pStyle w:val="0"/>
              <w:rPr>
                <w:rFonts w:hint="default" w:ascii="ＭＳ ゴシック" w:hAnsi="ＭＳ ゴシック" w:eastAsia="ＭＳ ゴシック"/>
              </w:rPr>
            </w:pPr>
            <w:r>
              <w:rPr>
                <w:rFonts w:hint="eastAsia" w:ascii="ＭＳ ゴシック" w:hAnsi="ＭＳ ゴシック" w:eastAsia="ＭＳ ゴシック"/>
              </w:rPr>
              <w:t>（６）創作的活動（○○○、○○○、○○○）</w:t>
            </w:r>
          </w:p>
          <w:p>
            <w:pPr>
              <w:pStyle w:val="0"/>
              <w:rPr>
                <w:rFonts w:hint="default" w:ascii="ＭＳ ゴシック" w:hAnsi="ＭＳ ゴシック" w:eastAsia="ＭＳ ゴシック"/>
              </w:rPr>
            </w:pPr>
            <w:r>
              <w:rPr>
                <w:rFonts w:hint="eastAsia" w:ascii="ＭＳ ゴシック" w:hAnsi="ＭＳ ゴシック" w:eastAsia="ＭＳ ゴシック"/>
              </w:rPr>
              <w:t>（７）身体機能及び日常生活能力の維持・向上のための支援</w:t>
            </w:r>
          </w:p>
          <w:p>
            <w:pPr>
              <w:pStyle w:val="0"/>
              <w:rPr>
                <w:rFonts w:hint="default" w:ascii="ＭＳ ゴシック" w:hAnsi="ＭＳ ゴシック" w:eastAsia="ＭＳ ゴシック"/>
              </w:rPr>
            </w:pPr>
            <w:r>
              <w:rPr>
                <w:rFonts w:hint="eastAsia" w:ascii="ＭＳ ゴシック" w:hAnsi="ＭＳ ゴシック" w:eastAsia="ＭＳ ゴシック"/>
              </w:rPr>
              <w:t>（８）生活相談</w:t>
            </w:r>
          </w:p>
          <w:p>
            <w:pPr>
              <w:pStyle w:val="0"/>
              <w:rPr>
                <w:rFonts w:hint="default" w:ascii="ＭＳ ゴシック" w:hAnsi="ＭＳ ゴシック" w:eastAsia="ＭＳ ゴシック"/>
              </w:rPr>
            </w:pPr>
            <w:r>
              <w:rPr>
                <w:rFonts w:hint="eastAsia" w:ascii="ＭＳ ゴシック" w:hAnsi="ＭＳ ゴシック" w:eastAsia="ＭＳ ゴシック"/>
              </w:rPr>
              <w:t>（９）健康管理</w:t>
            </w:r>
          </w:p>
          <w:p>
            <w:pPr>
              <w:pStyle w:val="0"/>
              <w:rPr>
                <w:rFonts w:hint="default" w:ascii="ＭＳ ゴシック" w:hAnsi="ＭＳ ゴシック" w:eastAsia="ＭＳ ゴシック"/>
              </w:rPr>
            </w:pPr>
            <w:r>
              <w:rPr>
                <w:rFonts w:hint="eastAsia" w:ascii="ＭＳ ゴシック" w:hAnsi="ＭＳ ゴシック" w:eastAsia="ＭＳ ゴシック"/>
              </w:rPr>
              <w:t>（１０）訪問支援</w:t>
            </w:r>
          </w:p>
          <w:p>
            <w:pPr>
              <w:pStyle w:val="0"/>
              <w:rPr>
                <w:rFonts w:hint="default" w:ascii="ＭＳ ゴシック" w:hAnsi="ＭＳ ゴシック" w:eastAsia="ＭＳ ゴシック"/>
              </w:rPr>
            </w:pPr>
            <w:r>
              <w:rPr>
                <w:rFonts w:hint="eastAsia" w:ascii="ＭＳ ゴシック" w:hAnsi="ＭＳ ゴシック" w:eastAsia="ＭＳ ゴシック"/>
              </w:rPr>
              <w:t>（１１）送迎サービス</w:t>
            </w:r>
          </w:p>
          <w:p>
            <w:pPr>
              <w:pStyle w:val="0"/>
              <w:rPr>
                <w:rFonts w:hint="default" w:ascii="ＭＳ ゴシック" w:hAnsi="ＭＳ ゴシック" w:eastAsia="ＭＳ ゴシック"/>
              </w:rPr>
            </w:pPr>
            <w:r>
              <w:rPr>
                <w:rFonts w:hint="eastAsia" w:ascii="ＭＳ ゴシック" w:hAnsi="ＭＳ ゴシック" w:eastAsia="ＭＳ ゴシック"/>
              </w:rPr>
              <w:t>（１２）前各号に掲げる便宜に附帯する便宜</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（２）から（１１）に附帯する離床、着替え及び整容その他</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日常生活上必要な介護、支援、相談、助言。</w:t>
            </w:r>
          </w:p>
          <w:p>
            <w:pPr>
              <w:pStyle w:val="0"/>
              <w:ind w:left="420" w:leftChars="100" w:hanging="210" w:hangingChars="10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（利用者から受領する費用の額等）</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第９条　指定生活介護を提供した際には、利用者から当該指定生活介護に係る利用者負担額の支払を受けるものとする。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　法定代理受領を行わない指定生活介護を提供した際は、利用者から法第</w:t>
            </w:r>
            <w:r>
              <w:rPr>
                <w:rFonts w:hint="eastAsia" w:ascii="ＭＳ ゴシック" w:hAnsi="ＭＳ ゴシック" w:eastAsia="ＭＳ ゴシック"/>
              </w:rPr>
              <w:t>29</w:t>
            </w:r>
            <w:r>
              <w:rPr>
                <w:rFonts w:hint="eastAsia" w:ascii="ＭＳ ゴシック" w:hAnsi="ＭＳ ゴシック" w:eastAsia="ＭＳ ゴシック"/>
              </w:rPr>
              <w:t>条第</w:t>
            </w:r>
            <w:r>
              <w:rPr>
                <w:rFonts w:hint="eastAsia" w:ascii="ＭＳ ゴシック" w:hAnsi="ＭＳ ゴシック" w:eastAsia="ＭＳ ゴシック"/>
              </w:rPr>
              <w:t>3</w:t>
            </w:r>
            <w:r>
              <w:rPr>
                <w:rFonts w:hint="eastAsia" w:ascii="ＭＳ ゴシック" w:hAnsi="ＭＳ ゴシック" w:eastAsia="ＭＳ ゴシック"/>
              </w:rPr>
              <w:t>項の規定により算定された介護給付費の額の支払を受けるものとする。この場合、提供した指定生活介護の内容、費用の額その他必要と認められる事項を記載したサービス提供証明書を利用者に対して交付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　前二項のほか、次に定める費用については、利用者から徴収するものとする。</w:t>
            </w:r>
          </w:p>
          <w:p>
            <w:pPr>
              <w:pStyle w:val="0"/>
              <w:rPr>
                <w:rFonts w:hint="default" w:ascii="ＭＳ ゴシック" w:hAnsi="ＭＳ ゴシック" w:eastAsia="ＭＳ ゴシック"/>
              </w:rPr>
            </w:pPr>
            <w:r>
              <w:rPr>
                <w:rFonts w:hint="eastAsia" w:ascii="ＭＳ ゴシック" w:hAnsi="ＭＳ ゴシック" w:eastAsia="ＭＳ ゴシック"/>
              </w:rPr>
              <w:t>（１）創作的活動に係る材料費　１日につき○○円</w:t>
            </w:r>
          </w:p>
          <w:p>
            <w:pPr>
              <w:pStyle w:val="0"/>
              <w:rPr>
                <w:rFonts w:hint="default" w:ascii="ＭＳ ゴシック" w:hAnsi="ＭＳ ゴシック" w:eastAsia="ＭＳ ゴシック"/>
              </w:rPr>
            </w:pPr>
            <w:r>
              <w:rPr>
                <w:rFonts w:hint="eastAsia" w:ascii="ＭＳ ゴシック" w:hAnsi="ＭＳ ゴシック" w:eastAsia="ＭＳ ゴシック"/>
              </w:rPr>
              <w:t>（２）入浴サービスに係る光熱水費　１回につき○○円</w:t>
            </w:r>
          </w:p>
          <w:p>
            <w:pPr>
              <w:pStyle w:val="0"/>
              <w:rPr>
                <w:rFonts w:hint="default" w:ascii="ＭＳ ゴシック" w:hAnsi="ＭＳ ゴシック" w:eastAsia="ＭＳ ゴシック"/>
              </w:rPr>
            </w:pPr>
            <w:r>
              <w:rPr>
                <w:rFonts w:hint="eastAsia" w:ascii="ＭＳ ゴシック" w:hAnsi="ＭＳ ゴシック" w:eastAsia="ＭＳ ゴシック"/>
              </w:rPr>
              <w:t>（３）日用品費の実費</w:t>
            </w:r>
          </w:p>
          <w:p>
            <w:pPr>
              <w:pStyle w:val="0"/>
              <w:rPr>
                <w:rFonts w:hint="default" w:ascii="ＭＳ ゴシック" w:hAnsi="ＭＳ ゴシック" w:eastAsia="ＭＳ ゴシック"/>
              </w:rPr>
            </w:pPr>
            <w:r>
              <w:rPr>
                <w:rFonts w:hint="eastAsia" w:ascii="ＭＳ ゴシック" w:hAnsi="ＭＳ ゴシック" w:eastAsia="ＭＳ ゴシック"/>
              </w:rPr>
              <w:t>（４）食事の提供に係る費用</w:t>
            </w:r>
          </w:p>
          <w:p>
            <w:pPr>
              <w:pStyle w:val="0"/>
              <w:ind w:firstLine="628" w:firstLineChars="299"/>
              <w:rPr>
                <w:rFonts w:hint="default" w:ascii="ＭＳ ゴシック" w:hAnsi="ＭＳ ゴシック" w:eastAsia="ＭＳ ゴシック"/>
              </w:rPr>
            </w:pPr>
            <w:r>
              <w:rPr>
                <w:rFonts w:hint="eastAsia" w:ascii="ＭＳ ゴシック" w:hAnsi="ＭＳ ゴシック" w:eastAsia="ＭＳ ゴシック"/>
              </w:rPr>
              <w:t>（ア）朝食　１食につき○○円（うち食材料費○○円）</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（イ）昼食　１食につき○○円（うち食材料費○○円）</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（ウ）夕食　１食につき○○円（うち食材料費○○円）</w:t>
            </w:r>
          </w:p>
          <w:p>
            <w:pPr>
              <w:pStyle w:val="0"/>
              <w:ind w:left="630" w:leftChars="300" w:firstLine="210" w:firstLineChars="100"/>
              <w:rPr>
                <w:rFonts w:hint="default" w:ascii="ＭＳ ゴシック" w:hAnsi="ＭＳ ゴシック" w:eastAsia="ＭＳ ゴシック"/>
              </w:rPr>
            </w:pPr>
            <w:r>
              <w:rPr>
                <w:rFonts w:hint="eastAsia" w:ascii="ＭＳ ゴシック" w:hAnsi="ＭＳ ゴシック" w:eastAsia="ＭＳ ゴシック"/>
              </w:rPr>
              <w:t>ただし、障害者の日常生活及び社会生活を総合的に支援するための法律施行令（平成</w:t>
            </w:r>
            <w:r>
              <w:rPr>
                <w:rFonts w:hint="eastAsia" w:ascii="ＭＳ ゴシック" w:hAnsi="ＭＳ ゴシック" w:eastAsia="ＭＳ ゴシック"/>
              </w:rPr>
              <w:t>18</w:t>
            </w:r>
            <w:r>
              <w:rPr>
                <w:rFonts w:hint="eastAsia" w:ascii="ＭＳ ゴシック" w:hAnsi="ＭＳ ゴシック" w:eastAsia="ＭＳ ゴシック"/>
              </w:rPr>
              <w:t>年政令第</w:t>
            </w:r>
            <w:r>
              <w:rPr>
                <w:rFonts w:hint="eastAsia" w:ascii="ＭＳ ゴシック" w:hAnsi="ＭＳ ゴシック" w:eastAsia="ＭＳ ゴシック"/>
              </w:rPr>
              <w:t>10</w:t>
            </w:r>
            <w:r>
              <w:rPr>
                <w:rFonts w:hint="eastAsia" w:ascii="ＭＳ ゴシック" w:hAnsi="ＭＳ ゴシック" w:eastAsia="ＭＳ ゴシック"/>
              </w:rPr>
              <w:t>号。以下「令」という。）第</w:t>
            </w:r>
            <w:r>
              <w:rPr>
                <w:rFonts w:hint="eastAsia" w:ascii="ＭＳ ゴシック" w:hAnsi="ＭＳ ゴシック" w:eastAsia="ＭＳ ゴシック"/>
              </w:rPr>
              <w:t>17</w:t>
            </w:r>
            <w:r>
              <w:rPr>
                <w:rFonts w:hint="eastAsia" w:ascii="ＭＳ ゴシック" w:hAnsi="ＭＳ ゴシック" w:eastAsia="ＭＳ ゴシック"/>
              </w:rPr>
              <w:t>条第</w:t>
            </w:r>
            <w:r>
              <w:rPr>
                <w:rFonts w:hint="eastAsia" w:ascii="ＭＳ ゴシック" w:hAnsi="ＭＳ ゴシック" w:eastAsia="ＭＳ ゴシック"/>
              </w:rPr>
              <w:t>2</w:t>
            </w:r>
            <w:r>
              <w:rPr>
                <w:rFonts w:hint="eastAsia" w:ascii="ＭＳ ゴシック" w:hAnsi="ＭＳ ゴシック" w:eastAsia="ＭＳ ゴシック"/>
              </w:rPr>
              <w:t>号から第</w:t>
            </w:r>
            <w:r>
              <w:rPr>
                <w:rFonts w:hint="eastAsia" w:ascii="ＭＳ ゴシック" w:hAnsi="ＭＳ ゴシック" w:eastAsia="ＭＳ ゴシック"/>
              </w:rPr>
              <w:t>4</w:t>
            </w:r>
            <w:r>
              <w:rPr>
                <w:rFonts w:hint="eastAsia" w:ascii="ＭＳ ゴシック" w:hAnsi="ＭＳ ゴシック" w:eastAsia="ＭＳ ゴシック"/>
              </w:rPr>
              <w:t>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pPr>
              <w:pStyle w:val="0"/>
              <w:ind w:left="420" w:hanging="420" w:hangingChars="200"/>
              <w:rPr>
                <w:rFonts w:hint="default" w:ascii="ＭＳ ゴシック" w:hAnsi="ＭＳ ゴシック" w:eastAsia="ＭＳ ゴシック"/>
              </w:rPr>
            </w:pPr>
            <w:r>
              <w:rPr>
                <w:rFonts w:hint="eastAsia" w:ascii="ＭＳ ゴシック" w:hAnsi="ＭＳ ゴシック" w:eastAsia="ＭＳ ゴシック"/>
              </w:rPr>
              <w:t>（５）次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pPr>
              <w:pStyle w:val="0"/>
              <w:ind w:left="1260" w:leftChars="300" w:hanging="630" w:hangingChars="300"/>
              <w:rPr>
                <w:rFonts w:hint="default" w:ascii="ＭＳ ゴシック" w:hAnsi="ＭＳ ゴシック" w:eastAsia="ＭＳ ゴシック"/>
              </w:rPr>
            </w:pPr>
            <w:r>
              <w:rPr>
                <w:rFonts w:hint="eastAsia" w:ascii="ＭＳ ゴシック" w:hAnsi="ＭＳ ゴシック" w:eastAsia="ＭＳ ゴシック"/>
              </w:rPr>
              <w:t>（ア）事業所から○○キロメートル未満　１回（片道）につき○○円</w:t>
            </w:r>
          </w:p>
          <w:p>
            <w:pPr>
              <w:pStyle w:val="0"/>
              <w:ind w:left="1260" w:leftChars="300" w:hanging="630" w:hangingChars="300"/>
              <w:rPr>
                <w:rFonts w:hint="default" w:ascii="ＭＳ ゴシック" w:hAnsi="ＭＳ ゴシック" w:eastAsia="ＭＳ ゴシック"/>
              </w:rPr>
            </w:pPr>
            <w:r>
              <w:rPr>
                <w:rFonts w:hint="eastAsia" w:ascii="ＭＳ ゴシック" w:hAnsi="ＭＳ ゴシック" w:eastAsia="ＭＳ ゴシック"/>
              </w:rPr>
              <w:t>（イ）事業所から○○キロメートル以上　１回（片道）につき○○円</w:t>
            </w:r>
          </w:p>
          <w:p>
            <w:pPr>
              <w:pStyle w:val="0"/>
              <w:rPr>
                <w:rFonts w:hint="default" w:ascii="ＭＳ ゴシック" w:hAnsi="ＭＳ ゴシック" w:eastAsia="ＭＳ ゴシック"/>
              </w:rPr>
            </w:pPr>
            <w:r>
              <w:rPr>
                <w:rFonts w:hint="eastAsia" w:ascii="ＭＳ ゴシック" w:hAnsi="ＭＳ ゴシック" w:eastAsia="ＭＳ ゴシック"/>
              </w:rPr>
              <w:t>（６）送迎サービスの提供に係る費用</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次条に規定する通常の事業の実施地域以外の地域</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事業所から○○キロメートル未満　１回（片道）につき○○円</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事業所から○○キロメートル以上　１回（片道）につき○○円</w:t>
            </w:r>
          </w:p>
          <w:p>
            <w:pPr>
              <w:pStyle w:val="0"/>
              <w:ind w:left="420" w:hanging="420" w:hangingChars="200"/>
              <w:rPr>
                <w:rFonts w:hint="default" w:ascii="ＭＳ ゴシック" w:hAnsi="ＭＳ ゴシック" w:eastAsia="ＭＳ ゴシック"/>
              </w:rPr>
            </w:pPr>
            <w:r>
              <w:rPr>
                <w:rFonts w:hint="eastAsia" w:ascii="ＭＳ ゴシック" w:hAnsi="ＭＳ ゴシック" w:eastAsia="ＭＳ ゴシック"/>
              </w:rPr>
              <w:t>（７）その他日常生活において通常必要となるものに係る費用であっ　　　　　　　　　　</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て、その利用者に負担させることが適当と認められるものの実費</w:t>
            </w:r>
          </w:p>
          <w:p>
            <w:pPr>
              <w:pStyle w:val="0"/>
              <w:ind w:left="210" w:hanging="210" w:hangingChars="100"/>
              <w:rPr>
                <w:rFonts w:hint="default" w:ascii="ＭＳ ゴシック" w:hAnsi="ＭＳ ゴシック" w:eastAsia="ＭＳ ゴシック"/>
                <w:i w:val="1"/>
              </w:rPr>
            </w:pPr>
            <w:r>
              <w:rPr>
                <w:rFonts w:hint="eastAsia" w:ascii="ＭＳ ゴシック" w:hAnsi="ＭＳ ゴシック" w:eastAsia="ＭＳ ゴシック"/>
              </w:rPr>
              <w:t>４　前項の費用の額に係るサービスの提供に当たっては、あらかじめ、利用者に対し、当該サービスの内容及び費用について説明を行い、利用者の同意を得るものとする。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５　第１項から第３項までの費用の支払いを受けた場合は、当該費用に係る領収証を、当該費用を支払った利用者に対し交付するものとする。</w:t>
            </w:r>
          </w:p>
          <w:p>
            <w:pPr>
              <w:pStyle w:val="0"/>
              <w:ind w:left="210" w:hanging="210" w:hangingChars="100"/>
              <w:rPr>
                <w:rFonts w:hint="default" w:ascii="ＭＳ ゴシック" w:hAnsi="ＭＳ ゴシック" w:eastAsia="ＭＳ ゴシック"/>
                <w:i w:val="1"/>
              </w:rPr>
            </w:pPr>
          </w:p>
          <w:p>
            <w:pPr>
              <w:pStyle w:val="0"/>
              <w:rPr>
                <w:rFonts w:hint="default" w:ascii="ＭＳ ゴシック" w:hAnsi="ＭＳ ゴシック" w:eastAsia="ＭＳ ゴシック"/>
              </w:rPr>
            </w:pPr>
            <w:r>
              <w:rPr>
                <w:rFonts w:hint="eastAsia" w:ascii="ＭＳ ゴシック" w:hAnsi="ＭＳ ゴシック" w:eastAsia="ＭＳ ゴシック"/>
              </w:rPr>
              <w:t>（通常事業の実施地域）</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第１０条　通常の事業の実施地域は、○○市○○区、□□市□□区、××市及び△△市の全域とする。</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（工賃の支払）</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第１１条</w:t>
            </w:r>
            <w:r>
              <w:rPr>
                <w:rFonts w:hint="default" w:ascii="ＭＳ ゴシック" w:hAnsi="ＭＳ ゴシック" w:eastAsia="ＭＳ ゴシック"/>
              </w:rPr>
              <w:t>　</w:t>
            </w:r>
            <w:r>
              <w:rPr>
                <w:rFonts w:hint="eastAsia" w:ascii="ＭＳ ゴシック" w:hAnsi="ＭＳ ゴシック" w:eastAsia="ＭＳ ゴシック"/>
              </w:rPr>
              <w:t>事業所は、利用者が生産活動に従事した場合は、別に定め</w:t>
            </w:r>
          </w:p>
          <w:p>
            <w:pPr>
              <w:pStyle w:val="0"/>
              <w:ind w:left="210" w:leftChars="100"/>
              <w:rPr>
                <w:rFonts w:hint="default" w:ascii="ＭＳ ゴシック" w:hAnsi="ＭＳ ゴシック" w:eastAsia="ＭＳ ゴシック"/>
              </w:rPr>
            </w:pPr>
            <w:r>
              <w:rPr>
                <w:rFonts w:hint="eastAsia" w:ascii="ＭＳ ゴシック" w:hAnsi="ＭＳ ゴシック" w:eastAsia="ＭＳ ゴシック"/>
              </w:rPr>
              <w:t>る工賃支払規程に基づき、生産活動に係る事業の収入から生産活動に係る事業に必要な経費を控除した額に相当する金額を工賃として支払うものとする。</w:t>
            </w:r>
          </w:p>
          <w:p>
            <w:pPr>
              <w:pStyle w:val="0"/>
              <w:ind w:left="420" w:leftChars="100" w:hanging="210" w:hangingChars="10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（サービス利用に当たっての留意事項）</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第１２条　利用者は、サービスの利用に当たっては、次に規定する内容に留意すること。</w:t>
            </w:r>
          </w:p>
          <w:p>
            <w:pPr>
              <w:pStyle w:val="0"/>
              <w:rPr>
                <w:rFonts w:hint="default" w:ascii="ＭＳ ゴシック" w:hAnsi="ＭＳ ゴシック" w:eastAsia="ＭＳ ゴシック"/>
              </w:rPr>
            </w:pPr>
            <w:r>
              <w:rPr>
                <w:rFonts w:hint="eastAsia" w:ascii="ＭＳ ゴシック" w:hAnsi="ＭＳ ゴシック" w:eastAsia="ＭＳ ゴシック"/>
              </w:rPr>
              <w:t>（１）○○○こと。</w:t>
            </w:r>
          </w:p>
          <w:p>
            <w:pPr>
              <w:pStyle w:val="0"/>
              <w:rPr>
                <w:rFonts w:hint="default" w:ascii="ＭＳ ゴシック" w:hAnsi="ＭＳ ゴシック" w:eastAsia="ＭＳ ゴシック"/>
              </w:rPr>
            </w:pPr>
            <w:r>
              <w:rPr>
                <w:rFonts w:hint="eastAsia" w:ascii="ＭＳ ゴシック" w:hAnsi="ＭＳ ゴシック" w:eastAsia="ＭＳ ゴシック"/>
              </w:rPr>
              <w:t>（２）○○○こと。</w:t>
            </w:r>
          </w:p>
          <w:p>
            <w:pPr>
              <w:pStyle w:val="0"/>
              <w:rPr>
                <w:rFonts w:hint="default" w:ascii="ＭＳ ゴシック" w:hAnsi="ＭＳ ゴシック" w:eastAsia="ＭＳ ゴシック"/>
              </w:rPr>
            </w:pPr>
            <w:r>
              <w:rPr>
                <w:rFonts w:hint="eastAsia" w:ascii="ＭＳ ゴシック" w:hAnsi="ＭＳ ゴシック" w:eastAsia="ＭＳ ゴシック"/>
              </w:rPr>
              <w:t>（３）○○○こと。</w:t>
            </w:r>
          </w:p>
          <w:p>
            <w:pPr>
              <w:pStyle w:val="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（利用者負担額等に係る管理）</w:t>
            </w:r>
            <w:r>
              <w:rPr>
                <w:rFonts w:hint="eastAsia" w:ascii="ＭＳ ゴシック" w:hAnsi="ＭＳ ゴシック" w:eastAsia="ＭＳ ゴシック"/>
              </w:rPr>
              <w:t xml:space="preserve"> </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第１３条　事業者は、利用者の依頼を受けて、利用者が同一の月に指定障害福祉サービス及び施設障害福祉サービス（以下「指定障害福祉サービス等」という。）を受けたときは、利用者が当該同一の月に受けた指定障害福祉サービス等に要した費用（特定費用を除く。）の額から法第</w:t>
            </w:r>
            <w:r>
              <w:rPr>
                <w:rFonts w:hint="eastAsia" w:ascii="ＭＳ ゴシック" w:hAnsi="ＭＳ ゴシック" w:eastAsia="ＭＳ ゴシック"/>
              </w:rPr>
              <w:t>29</w:t>
            </w:r>
            <w:r>
              <w:rPr>
                <w:rFonts w:hint="eastAsia" w:ascii="ＭＳ ゴシック" w:hAnsi="ＭＳ ゴシック" w:eastAsia="ＭＳ ゴシック"/>
              </w:rPr>
              <w:t>条第</w:t>
            </w:r>
            <w:r>
              <w:rPr>
                <w:rFonts w:hint="eastAsia" w:ascii="ＭＳ ゴシック" w:hAnsi="ＭＳ ゴシック" w:eastAsia="ＭＳ ゴシック"/>
              </w:rPr>
              <w:t>3</w:t>
            </w:r>
            <w:r>
              <w:rPr>
                <w:rFonts w:hint="eastAsia" w:ascii="ＭＳ ゴシック" w:hAnsi="ＭＳ ゴシック" w:eastAsia="ＭＳ ゴシック"/>
              </w:rPr>
              <w:t>項の規定により算定された介護給付費又は訓練等給付費の額を控除した額を算定するものとする。この場合において、利用者負担額合計額が、令第</w:t>
            </w:r>
            <w:r>
              <w:rPr>
                <w:rFonts w:hint="eastAsia" w:ascii="ＭＳ ゴシック" w:hAnsi="ＭＳ ゴシック" w:eastAsia="ＭＳ ゴシック"/>
              </w:rPr>
              <w:t>17</w:t>
            </w:r>
            <w:r>
              <w:rPr>
                <w:rFonts w:hint="eastAsia" w:ascii="ＭＳ ゴシック" w:hAnsi="ＭＳ ゴシック" w:eastAsia="ＭＳ ゴシック"/>
              </w:rPr>
              <w:t>条に規定する負担上限月額を超えるときは、指定障害福祉サービス等の状況を確認の上、利用者負担額合計額を市町村に報告するとともに、利用者及び指定障害福祉サービス等を提供した指定障害福祉サービス事業者及び指定障害者支援施設に通知するものとする。</w:t>
            </w:r>
          </w:p>
          <w:p>
            <w:pPr>
              <w:pStyle w:val="0"/>
              <w:ind w:left="210" w:hanging="210" w:hangingChars="10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（緊急時等における対応方法）</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第１４条　現に指定生活介護の提供を行っているときに利用者に病状の急変が生じた場合その他必要な場合は、速やかに協力医療機関又は利用者の主治医（以下「協力医療機関等」という。）への連絡を行う等の必要な措置を講ずるとともに、管理者に報告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　協力医療機関等への連絡等が困難な場合には、他の医療機関への連絡を行う等の必要な措置を講ずるものとする。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　指定生活介護の提供により事故が発生したときは、直ちに利用者に係る障害福祉サービス事業者等に連絡するとともに、必要な措置を講じるものとする。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４　指定生活介護の提供により賠償すべき事故が発生したときは、速やかに損害を賠償するものとする。</w:t>
            </w:r>
          </w:p>
          <w:p>
            <w:pPr>
              <w:pStyle w:val="0"/>
              <w:ind w:left="420" w:leftChars="100" w:hanging="210" w:hangingChars="100"/>
              <w:rPr>
                <w:rFonts w:hint="default" w:ascii="ＭＳ ゴシック" w:hAnsi="ＭＳ ゴシック" w:eastAsia="ＭＳ ゴシック"/>
              </w:rPr>
            </w:pPr>
          </w:p>
          <w:p>
            <w:pPr>
              <w:pStyle w:val="0"/>
              <w:ind w:left="176" w:hanging="176"/>
              <w:rPr>
                <w:rFonts w:hint="default" w:ascii="ＭＳ ゴシック" w:hAnsi="ＭＳ ゴシック" w:eastAsia="ＭＳ ゴシック"/>
              </w:rPr>
            </w:pPr>
            <w:r>
              <w:rPr>
                <w:rFonts w:hint="eastAsia" w:ascii="ＭＳ ゴシック" w:hAnsi="ＭＳ ゴシック" w:eastAsia="ＭＳ ゴシック"/>
              </w:rPr>
              <w:t>（非常災害対策）</w:t>
            </w:r>
          </w:p>
          <w:p>
            <w:pPr>
              <w:pStyle w:val="0"/>
              <w:ind w:left="176" w:hanging="176"/>
              <w:rPr>
                <w:rFonts w:hint="default" w:ascii="ＭＳ ゴシック" w:hAnsi="ＭＳ ゴシック" w:eastAsia="ＭＳ ゴシック"/>
              </w:rPr>
            </w:pPr>
            <w:r>
              <w:rPr>
                <w:rFonts w:hint="eastAsia" w:ascii="ＭＳ ゴシック" w:hAnsi="ＭＳ ゴシック" w:eastAsia="ＭＳ ゴシック"/>
              </w:rPr>
              <w:t>第１５条　事業所は、非常災害に関する具体的計画を立て、非常災害時の関係機関への通報及び連絡体制を整備し、それらを定期的に従業者に周知するとともに、定期的に避難、救出その他必要な訓練を行うものとする。</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（苦情解決）</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第１６条　提供した指定生活介護に関する利用者及びその家族（以下「利用者等」という。）からの苦情に迅速かつ適切に対応するために、苦情を受け付けるための窓口を設置するものとする。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　提供した指定生活介護に関し、法第</w:t>
            </w:r>
            <w:r>
              <w:rPr>
                <w:rFonts w:hint="eastAsia" w:ascii="ＭＳ ゴシック" w:hAnsi="ＭＳ ゴシック" w:eastAsia="ＭＳ ゴシック"/>
              </w:rPr>
              <w:t>10</w:t>
            </w:r>
            <w:r>
              <w:rPr>
                <w:rFonts w:hint="eastAsia" w:ascii="ＭＳ ゴシック" w:hAnsi="ＭＳ ゴシック" w:eastAsia="ＭＳ ゴシック"/>
              </w:rPr>
              <w:t>条第</w:t>
            </w:r>
            <w:r>
              <w:rPr>
                <w:rFonts w:hint="eastAsia" w:ascii="ＭＳ ゴシック" w:hAnsi="ＭＳ ゴシック" w:eastAsia="ＭＳ ゴシック"/>
              </w:rPr>
              <w:t>1</w:t>
            </w:r>
            <w:r>
              <w:rPr>
                <w:rFonts w:hint="eastAsia" w:ascii="ＭＳ ゴシック" w:hAnsi="ＭＳ ゴシック" w:eastAsia="ＭＳ ゴシック"/>
              </w:rPr>
              <w:t>項の規定により市町村が、また、法第</w:t>
            </w:r>
            <w:r>
              <w:rPr>
                <w:rFonts w:hint="eastAsia" w:ascii="ＭＳ ゴシック" w:hAnsi="ＭＳ ゴシック" w:eastAsia="ＭＳ ゴシック"/>
              </w:rPr>
              <w:t>48</w:t>
            </w:r>
            <w:r>
              <w:rPr>
                <w:rFonts w:hint="eastAsia" w:ascii="ＭＳ ゴシック" w:hAnsi="ＭＳ ゴシック" w:eastAsia="ＭＳ ゴシック"/>
              </w:rPr>
              <w:t>条第</w:t>
            </w:r>
            <w:r>
              <w:rPr>
                <w:rFonts w:hint="eastAsia" w:ascii="ＭＳ ゴシック" w:hAnsi="ＭＳ ゴシック" w:eastAsia="ＭＳ ゴシック"/>
              </w:rPr>
              <w:t>1</w:t>
            </w:r>
            <w:r>
              <w:rPr>
                <w:rFonts w:hint="eastAsia" w:ascii="ＭＳ ゴシック" w:hAnsi="ＭＳ ゴシック" w:eastAsia="ＭＳ ゴシック"/>
              </w:rPr>
              <w:t>項の規定により大阪府知事又は市町村長が行う報告若しくは文書その他の物件の提出若しくは提示の命令、又は当該職員からの質問若しくは事業所の設備若しくは帳簿書類その他の物件の検査に応じ、及び利用者等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　社会福祉法</w:t>
            </w:r>
            <w:r>
              <w:rPr>
                <w:rFonts w:hint="default" w:ascii="ＭＳ ゴシック" w:hAnsi="ＭＳ ゴシック" w:eastAsia="ＭＳ ゴシック"/>
              </w:rPr>
              <w:t>（</w:t>
            </w:r>
            <w:r>
              <w:rPr>
                <w:rFonts w:hint="eastAsia" w:ascii="ＭＳ ゴシック" w:hAnsi="ＭＳ ゴシック" w:eastAsia="ＭＳ ゴシック"/>
              </w:rPr>
              <w:t>昭和</w:t>
            </w:r>
            <w:r>
              <w:rPr>
                <w:rFonts w:hint="eastAsia" w:ascii="ＭＳ ゴシック" w:hAnsi="ＭＳ ゴシック" w:eastAsia="ＭＳ ゴシック"/>
              </w:rPr>
              <w:t>26</w:t>
            </w:r>
            <w:r>
              <w:rPr>
                <w:rFonts w:hint="eastAsia" w:ascii="ＭＳ ゴシック" w:hAnsi="ＭＳ ゴシック" w:eastAsia="ＭＳ ゴシック"/>
              </w:rPr>
              <w:t>年</w:t>
            </w:r>
            <w:r>
              <w:rPr>
                <w:rFonts w:hint="default" w:ascii="ＭＳ ゴシック" w:hAnsi="ＭＳ ゴシック" w:eastAsia="ＭＳ ゴシック"/>
              </w:rPr>
              <w:t>法律</w:t>
            </w:r>
            <w:r>
              <w:rPr>
                <w:rFonts w:hint="eastAsia" w:ascii="ＭＳ ゴシック" w:hAnsi="ＭＳ ゴシック" w:eastAsia="ＭＳ ゴシック"/>
              </w:rPr>
              <w:t>第</w:t>
            </w:r>
            <w:r>
              <w:rPr>
                <w:rFonts w:hint="eastAsia" w:ascii="ＭＳ ゴシック" w:hAnsi="ＭＳ ゴシック" w:eastAsia="ＭＳ ゴシック"/>
              </w:rPr>
              <w:t>45</w:t>
            </w:r>
            <w:r>
              <w:rPr>
                <w:rFonts w:hint="eastAsia" w:ascii="ＭＳ ゴシック" w:hAnsi="ＭＳ ゴシック" w:eastAsia="ＭＳ ゴシック"/>
              </w:rPr>
              <w:t>号</w:t>
            </w:r>
            <w:r>
              <w:rPr>
                <w:rFonts w:hint="default" w:ascii="ＭＳ ゴシック" w:hAnsi="ＭＳ ゴシック" w:eastAsia="ＭＳ ゴシック"/>
              </w:rPr>
              <w:t>）</w:t>
            </w:r>
            <w:r>
              <w:rPr>
                <w:rFonts w:hint="eastAsia" w:ascii="ＭＳ ゴシック" w:hAnsi="ＭＳ ゴシック" w:eastAsia="ＭＳ ゴシック"/>
              </w:rPr>
              <w:t>第</w:t>
            </w:r>
            <w:r>
              <w:rPr>
                <w:rFonts w:hint="eastAsia" w:ascii="ＭＳ ゴシック" w:hAnsi="ＭＳ ゴシック" w:eastAsia="ＭＳ ゴシック"/>
              </w:rPr>
              <w:t>83</w:t>
            </w:r>
            <w:r>
              <w:rPr>
                <w:rFonts w:hint="eastAsia" w:ascii="ＭＳ ゴシック" w:hAnsi="ＭＳ ゴシック" w:eastAsia="ＭＳ ゴシック"/>
              </w:rPr>
              <w:t>条に規定する運営適正化委員会が同法第</w:t>
            </w:r>
            <w:r>
              <w:rPr>
                <w:rFonts w:hint="eastAsia" w:ascii="ＭＳ ゴシック" w:hAnsi="ＭＳ ゴシック" w:eastAsia="ＭＳ ゴシック"/>
              </w:rPr>
              <w:t>85</w:t>
            </w:r>
            <w:r>
              <w:rPr>
                <w:rFonts w:hint="eastAsia" w:ascii="ＭＳ ゴシック" w:hAnsi="ＭＳ ゴシック" w:eastAsia="ＭＳ ゴシック"/>
              </w:rPr>
              <w:t>条の規定により行う調査又はあっせんにできる限り協力するものとする。</w:t>
            </w:r>
          </w:p>
          <w:p>
            <w:pPr>
              <w:pStyle w:val="0"/>
              <w:ind w:left="420" w:leftChars="100" w:hanging="210" w:hangingChars="10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（個人情報の保護）</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第１７条　事業所は、その業務上知り得た利用者等の個人情報については、個人情報の保護に関する法律（</w:t>
            </w:r>
            <w:r>
              <w:rPr>
                <w:rFonts w:hint="default" w:ascii="ＭＳ ゴシック" w:hAnsi="ＭＳ ゴシック" w:eastAsia="ＭＳ ゴシック"/>
              </w:rPr>
              <w:t>平成</w:t>
            </w:r>
            <w:r>
              <w:rPr>
                <w:rFonts w:hint="eastAsia" w:ascii="ＭＳ ゴシック" w:hAnsi="ＭＳ ゴシック" w:eastAsia="ＭＳ ゴシック"/>
              </w:rPr>
              <w:t>15</w:t>
            </w:r>
            <w:r>
              <w:rPr>
                <w:rFonts w:hint="default" w:ascii="ＭＳ ゴシック" w:hAnsi="ＭＳ ゴシック" w:eastAsia="ＭＳ ゴシック"/>
              </w:rPr>
              <w:t>年法律第</w:t>
            </w:r>
            <w:r>
              <w:rPr>
                <w:rFonts w:hint="eastAsia" w:ascii="ＭＳ ゴシック" w:hAnsi="ＭＳ ゴシック" w:eastAsia="ＭＳ ゴシック"/>
              </w:rPr>
              <w:t>57</w:t>
            </w:r>
            <w:r>
              <w:rPr>
                <w:rFonts w:hint="default" w:ascii="ＭＳ ゴシック" w:hAnsi="ＭＳ ゴシック" w:eastAsia="ＭＳ ゴシック"/>
              </w:rPr>
              <w:t>号</w:t>
            </w:r>
            <w:r>
              <w:rPr>
                <w:rFonts w:hint="eastAsia" w:ascii="ＭＳ ゴシック" w:hAnsi="ＭＳ ゴシック" w:eastAsia="ＭＳ ゴシック"/>
              </w:rPr>
              <w:t>）その他関係法令等を遵守し、適正に取り扱うものとする。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　職員は、その業務上知り得た利用者等の秘密を保持するものとする。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　職員であった者に、業務上知り得た利用者等の秘密を保持するため、職員でなくなった後においてもこれらの秘密を保持するべき旨を、職員との雇用契約の内容とする。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４　事業所は他の障害福祉サービス事業者等に対して、利用者等に関する情報を提供する際は、あらかじめ文書により利用者等の同意を得るものとする。</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（虐待防止に関する事項）</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第１８条　事業者は、利用者の人権の擁護・虐待の防止等のため、次の措置を講ずる。</w:t>
            </w:r>
          </w:p>
          <w:p>
            <w:pPr>
              <w:pStyle w:val="0"/>
              <w:rPr>
                <w:rFonts w:hint="default" w:ascii="ＭＳ ゴシック" w:hAnsi="ＭＳ ゴシック" w:eastAsia="ＭＳ ゴシック"/>
              </w:rPr>
            </w:pPr>
            <w:r>
              <w:rPr>
                <w:rFonts w:hint="eastAsia" w:ascii="ＭＳ ゴシック" w:hAnsi="ＭＳ ゴシック" w:eastAsia="ＭＳ ゴシック"/>
              </w:rPr>
              <w:t>（１）虐待防止に関する責任者の選定及び設置</w:t>
            </w:r>
          </w:p>
          <w:p>
            <w:pPr>
              <w:pStyle w:val="0"/>
              <w:rPr>
                <w:rFonts w:hint="default" w:ascii="ＭＳ ゴシック" w:hAnsi="ＭＳ ゴシック" w:eastAsia="ＭＳ ゴシック"/>
              </w:rPr>
            </w:pPr>
            <w:r>
              <w:rPr>
                <w:rFonts w:hint="eastAsia" w:ascii="ＭＳ ゴシック" w:hAnsi="ＭＳ ゴシック" w:eastAsia="ＭＳ ゴシック"/>
              </w:rPr>
              <w:t>（２）成年後見制度の利用支援</w:t>
            </w:r>
          </w:p>
          <w:p>
            <w:pPr>
              <w:pStyle w:val="0"/>
              <w:rPr>
                <w:rFonts w:hint="default" w:ascii="ＭＳ ゴシック" w:hAnsi="ＭＳ ゴシック" w:eastAsia="ＭＳ ゴシック"/>
              </w:rPr>
            </w:pPr>
            <w:r>
              <w:rPr>
                <w:rFonts w:hint="eastAsia" w:ascii="ＭＳ ゴシック" w:hAnsi="ＭＳ ゴシック" w:eastAsia="ＭＳ ゴシック"/>
              </w:rPr>
              <w:t>（３）苦情解決体制の整備</w:t>
            </w:r>
          </w:p>
          <w:p>
            <w:pPr>
              <w:pStyle w:val="0"/>
              <w:rPr>
                <w:rFonts w:hint="default" w:ascii="ＭＳ ゴシック" w:hAnsi="ＭＳ ゴシック" w:eastAsia="ＭＳ ゴシック"/>
              </w:rPr>
            </w:pPr>
            <w:r>
              <w:rPr>
                <w:rFonts w:hint="eastAsia" w:ascii="ＭＳ ゴシック" w:hAnsi="ＭＳ ゴシック" w:eastAsia="ＭＳ ゴシック"/>
              </w:rPr>
              <w:t>（４）従業者に対する虐待の防止を啓発・普及するための研修の実施</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（５）虐待防止委員会の設置及び委員会における検討結果の周知徹底</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（その他運営に関する重要事項）</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第１９条　事業所は、職員の資質の向上のために研修の機会を次のとおり設けるものとし、また、業務の執行体制についても検証、整備するものとする。</w:t>
            </w:r>
          </w:p>
          <w:p>
            <w:pPr>
              <w:pStyle w:val="0"/>
              <w:rPr>
                <w:rFonts w:hint="default" w:ascii="ＭＳ ゴシック" w:hAnsi="ＭＳ ゴシック" w:eastAsia="ＭＳ ゴシック"/>
              </w:rPr>
            </w:pPr>
            <w:r>
              <w:rPr>
                <w:rFonts w:hint="eastAsia" w:ascii="ＭＳ ゴシック" w:hAnsi="ＭＳ ゴシック" w:eastAsia="ＭＳ ゴシック"/>
              </w:rPr>
              <w:t>（１）採用時研修　採用後○カ月以内</w:t>
            </w:r>
          </w:p>
          <w:p>
            <w:pPr>
              <w:pStyle w:val="0"/>
              <w:rPr>
                <w:rFonts w:hint="default" w:ascii="ＭＳ ゴシック" w:hAnsi="ＭＳ ゴシック" w:eastAsia="ＭＳ ゴシック"/>
              </w:rPr>
            </w:pPr>
            <w:r>
              <w:rPr>
                <w:rFonts w:hint="eastAsia" w:ascii="ＭＳ ゴシック" w:hAnsi="ＭＳ ゴシック" w:eastAsia="ＭＳ ゴシック"/>
              </w:rPr>
              <w:t>（２）継続研修　年○回</w:t>
            </w:r>
          </w:p>
          <w:p>
            <w:pPr>
              <w:pStyle w:val="0"/>
              <w:ind w:left="210" w:hanging="210" w:hangingChars="100"/>
              <w:rPr>
                <w:rFonts w:hint="default" w:ascii="ＭＳ ゴシック" w:hAnsi="ＭＳ ゴシック" w:eastAsia="ＭＳ ゴシック"/>
                <w:i w:val="1"/>
              </w:rPr>
            </w:pPr>
            <w:r>
              <w:rPr>
                <w:rFonts w:hint="eastAsia" w:ascii="ＭＳ ゴシック" w:hAnsi="ＭＳ ゴシック" w:eastAsia="ＭＳ ゴシック"/>
              </w:rPr>
              <w:t>２　事業所は、職員、設備、備品及び会計に関する諸記録を整備するものとする。</w:t>
            </w:r>
          </w:p>
          <w:p>
            <w:pPr>
              <w:pStyle w:val="0"/>
              <w:ind w:left="210" w:hanging="210" w:hangingChars="100"/>
              <w:rPr>
                <w:rFonts w:hint="default" w:ascii="ＭＳ ゴシック" w:hAnsi="ＭＳ ゴシック" w:eastAsia="ＭＳ ゴシック"/>
                <w:i w:val="1"/>
              </w:rPr>
            </w:pPr>
            <w:r>
              <w:rPr>
                <w:rFonts w:hint="eastAsia" w:ascii="ＭＳ ゴシック" w:hAnsi="ＭＳ ゴシック" w:eastAsia="ＭＳ ゴシック"/>
              </w:rPr>
              <w:t>３　事業所は、利用者に対する指定生活介護の提供に関する諸記録を整備し、当該指定生活介護を提供した日から５年間保存するものとする。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４　事業所は、指定生活介護の利用について市町村又は一般相談支援事業若しくは特定相談支援事業を行う者が行う連絡調整に、できる限り協力するものとする。</w:t>
            </w:r>
          </w:p>
          <w:p>
            <w:pPr>
              <w:pStyle w:val="0"/>
              <w:ind w:left="210" w:hanging="210" w:hangingChars="100"/>
              <w:rPr>
                <w:rFonts w:hint="default" w:ascii="ＭＳ ゴシック" w:hAnsi="ＭＳ ゴシック" w:eastAsia="ＭＳ ゴシック"/>
                <w:i w:val="1"/>
              </w:rPr>
            </w:pPr>
            <w:r>
              <w:rPr>
                <w:rFonts w:hint="eastAsia" w:ascii="ＭＳ ゴシック" w:hAnsi="ＭＳ ゴシック" w:eastAsia="ＭＳ ゴシック"/>
              </w:rPr>
              <w:t>５　この規程に定める事項のほか、運営に関する重要事項は事業者と事業所の管理者との協議に基づいて定めるものとする。</w:t>
            </w:r>
          </w:p>
          <w:p>
            <w:pPr>
              <w:pStyle w:val="0"/>
              <w:ind w:left="420" w:leftChars="100" w:hanging="210" w:hangingChars="10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附　則</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この規程は、平成○○年○月１日から施行する。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附　則</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この規程は、令和○年○月○日から施行する。</w:t>
            </w:r>
          </w:p>
          <w:p>
            <w:pPr>
              <w:pStyle w:val="0"/>
              <w:rPr>
                <w:rFonts w:hint="default" w:ascii="ＭＳ ゴシック" w:hAnsi="ＭＳ ゴシック" w:eastAsia="ＭＳ ゴシック"/>
              </w:rPr>
            </w:pPr>
          </w:p>
        </w:tc>
        <w:tc>
          <w:tcPr>
            <w:tcW w:w="3060" w:type="dxa"/>
            <w:vAlign w:val="top"/>
          </w:tcPr>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※「○○○」⇒事業所の正式名称</w:t>
            </w:r>
            <w:bookmarkStart w:id="0" w:name="_GoBack"/>
            <w:bookmarkEnd w:id="0"/>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※「＊＊＊」⇒開設者</w:t>
            </w:r>
            <w:r>
              <w:rPr>
                <w:rFonts w:hint="eastAsia" w:ascii="ＭＳ ゴシック" w:hAnsi="ＭＳ ゴシック" w:eastAsia="ＭＳ ゴシック"/>
                <w:sz w:val="16"/>
              </w:rPr>
              <w:t>(</w:t>
            </w:r>
            <w:r>
              <w:rPr>
                <w:rFonts w:hint="eastAsia" w:ascii="ＭＳ ゴシック" w:hAnsi="ＭＳ ゴシック" w:eastAsia="ＭＳ ゴシック"/>
                <w:sz w:val="16"/>
              </w:rPr>
              <w:t>法人名</w:t>
            </w:r>
            <w:r>
              <w:rPr>
                <w:rFonts w:hint="eastAsia" w:ascii="ＭＳ ゴシック" w:hAnsi="ＭＳ ゴシック" w:eastAsia="ＭＳ ゴシック"/>
                <w:sz w:val="16"/>
              </w:rPr>
              <w:t>)</w:t>
            </w:r>
          </w:p>
          <w:p>
            <w:pPr>
              <w:pStyle w:val="0"/>
              <w:rPr>
                <w:rFonts w:hint="default" w:ascii="ＭＳ ゴシック" w:hAnsi="ＭＳ ゴシック" w:eastAsia="ＭＳ ゴシック"/>
                <w:sz w:val="16"/>
              </w:rPr>
            </w:pPr>
            <w:r>
              <w:rPr>
                <w:rFonts w:hint="eastAsia" w:ascii="ＭＳ ゴシック" w:hAnsi="ＭＳ ゴシック" w:eastAsia="ＭＳ ゴシック"/>
                <w:sz w:val="16"/>
              </w:rPr>
              <w:t>※「○○○」⇒事業所の正式名称</w:t>
            </w:r>
          </w:p>
          <w:p>
            <w:pPr>
              <w:pStyle w:val="0"/>
              <w:ind w:left="160" w:hanging="160" w:hangingChars="10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※「○○○」⇒事業所の正式名称を記載。</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※｢大阪府××市・・・｣⇒所在地は、住居表示、ビル名等を正確に記載する。</w:t>
            </w: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w:t>
            </w:r>
            <w:r>
              <w:rPr>
                <w:rFonts w:hint="eastAsia" w:ascii="ＭＳ ゴシック" w:hAnsi="ＭＳ ゴシック" w:eastAsia="ＭＳ ゴシック"/>
                <w:sz w:val="16"/>
              </w:rPr>
              <w:t>(</w:t>
            </w:r>
            <w:r>
              <w:rPr>
                <w:rFonts w:hint="eastAsia" w:ascii="ＭＳ ゴシック" w:hAnsi="ＭＳ ゴシック" w:eastAsia="ＭＳ ゴシック"/>
                <w:sz w:val="16"/>
              </w:rPr>
              <w:t>常勤職員</w:t>
            </w:r>
            <w:r>
              <w:rPr>
                <w:rFonts w:hint="eastAsia" w:ascii="ＭＳ ゴシック" w:hAnsi="ＭＳ ゴシック" w:eastAsia="ＭＳ ゴシック"/>
                <w:sz w:val="16"/>
              </w:rPr>
              <w:t>)</w:t>
            </w:r>
            <w:r>
              <w:rPr>
                <w:rFonts w:hint="eastAsia" w:ascii="ＭＳ ゴシック" w:hAnsi="ＭＳ ゴシック" w:eastAsia="ＭＳ ゴシック"/>
                <w:sz w:val="16"/>
              </w:rPr>
              <w:t>｣⇒管理者がサービス管理責任者を兼務する場合は､｢</w:t>
            </w:r>
            <w:r>
              <w:rPr>
                <w:rFonts w:hint="eastAsia" w:ascii="ＭＳ ゴシック" w:hAnsi="ＭＳ ゴシック" w:eastAsia="ＭＳ ゴシック"/>
                <w:sz w:val="16"/>
              </w:rPr>
              <w:t>(</w:t>
            </w:r>
            <w:r>
              <w:rPr>
                <w:rFonts w:hint="eastAsia" w:ascii="ＭＳ ゴシック" w:hAnsi="ＭＳ ゴシック" w:eastAsia="ＭＳ ゴシック"/>
                <w:sz w:val="16"/>
              </w:rPr>
              <w:t>常勤職員。サービス管理責任者兼務</w:t>
            </w:r>
            <w:r>
              <w:rPr>
                <w:rFonts w:hint="eastAsia" w:ascii="ＭＳ ゴシック" w:hAnsi="ＭＳ ゴシック" w:eastAsia="ＭＳ ゴシック"/>
                <w:sz w:val="16"/>
              </w:rPr>
              <w:t>)</w:t>
            </w:r>
            <w:r>
              <w:rPr>
                <w:rFonts w:hint="eastAsia" w:ascii="ＭＳ ゴシック" w:hAnsi="ＭＳ ゴシック" w:eastAsia="ＭＳ ゴシック"/>
                <w:sz w:val="16"/>
              </w:rPr>
              <w:t>｣等と記載する。</w:t>
            </w: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w:t>
            </w:r>
            <w:r>
              <w:rPr>
                <w:rFonts w:hint="eastAsia" w:ascii="ＭＳ ゴシック" w:hAnsi="ＭＳ ゴシック" w:eastAsia="ＭＳ ゴシック"/>
                <w:sz w:val="16"/>
              </w:rPr>
              <w:t>(</w:t>
            </w:r>
            <w:r>
              <w:rPr>
                <w:rFonts w:hint="eastAsia" w:ascii="ＭＳ ゴシック" w:hAnsi="ＭＳ ゴシック" w:eastAsia="ＭＳ ゴシック"/>
                <w:sz w:val="16"/>
              </w:rPr>
              <w:t>うち１名・・・</w:t>
            </w:r>
            <w:r>
              <w:rPr>
                <w:rFonts w:hint="eastAsia" w:ascii="ＭＳ ゴシック" w:hAnsi="ＭＳ ゴシック" w:eastAsia="ＭＳ ゴシック"/>
                <w:sz w:val="16"/>
              </w:rPr>
              <w:t>)</w:t>
            </w:r>
            <w:r>
              <w:rPr>
                <w:rFonts w:hint="eastAsia" w:ascii="ＭＳ ゴシック" w:hAnsi="ＭＳ ゴシック" w:eastAsia="ＭＳ ゴシック"/>
                <w:sz w:val="16"/>
              </w:rPr>
              <w:t>｣⇒サービス管理責任者が管理者を兼務する場合は、｢</w:t>
            </w:r>
            <w:r>
              <w:rPr>
                <w:rFonts w:hint="eastAsia" w:ascii="ＭＳ ゴシック" w:hAnsi="ＭＳ ゴシック" w:eastAsia="ＭＳ ゴシック"/>
                <w:sz w:val="16"/>
                <w:highlight w:val="yellow"/>
              </w:rPr>
              <w:t>うち１名以上は常勤</w:t>
            </w:r>
            <w:r>
              <w:rPr>
                <w:rFonts w:hint="eastAsia" w:ascii="ＭＳ ゴシック" w:hAnsi="ＭＳ ゴシック" w:eastAsia="ＭＳ ゴシック"/>
                <w:sz w:val="16"/>
              </w:rPr>
              <w:t>。うち管理者</w:t>
            </w:r>
            <w:r>
              <w:rPr>
                <w:rFonts w:hint="eastAsia" w:ascii="ＭＳ ゴシック" w:hAnsi="ＭＳ ゴシック" w:eastAsia="ＭＳ ゴシック"/>
                <w:sz w:val="16"/>
              </w:rPr>
              <w:t>1</w:t>
            </w:r>
            <w:r>
              <w:rPr>
                <w:rFonts w:hint="eastAsia" w:ascii="ＭＳ ゴシック" w:hAnsi="ＭＳ ゴシック" w:eastAsia="ＭＳ ゴシック"/>
                <w:sz w:val="16"/>
              </w:rPr>
              <w:t>名兼務</w:t>
            </w:r>
            <w:r>
              <w:rPr>
                <w:rFonts w:hint="eastAsia" w:ascii="ＭＳ ゴシック" w:hAnsi="ＭＳ ゴシック" w:eastAsia="ＭＳ ゴシック"/>
                <w:sz w:val="16"/>
              </w:rPr>
              <w:t>)</w:t>
            </w:r>
            <w:r>
              <w:rPr>
                <w:rFonts w:hint="eastAsia" w:ascii="ＭＳ ゴシック" w:hAnsi="ＭＳ ゴシック" w:eastAsia="ＭＳ ゴシック"/>
                <w:sz w:val="16"/>
              </w:rPr>
              <w:t>｣等と記載する。</w:t>
            </w: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※計画の見直しは、少なくとも６月に１回以上必要。</w:t>
            </w: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※複数の単位が設置されている場合は、設置単位ごとに配置する職種の員数を記載する。</w:t>
            </w: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※理学療法士</w:t>
            </w:r>
            <w:r>
              <w:rPr>
                <w:rFonts w:hint="eastAsia" w:ascii="ＭＳ ゴシック" w:hAnsi="ＭＳ ゴシック" w:eastAsia="ＭＳ ゴシック"/>
                <w:color w:val="FF0000"/>
                <w:sz w:val="16"/>
                <w:highlight w:val="yellow"/>
              </w:rPr>
              <w:t>、</w:t>
            </w:r>
            <w:r>
              <w:rPr>
                <w:rFonts w:hint="eastAsia" w:ascii="ＭＳ ゴシック" w:hAnsi="ＭＳ ゴシック" w:eastAsia="ＭＳ ゴシック"/>
                <w:sz w:val="16"/>
              </w:rPr>
              <w:t>作業療法士</w:t>
            </w:r>
            <w:r>
              <w:rPr>
                <w:rFonts w:hint="eastAsia" w:ascii="ＭＳ ゴシック" w:hAnsi="ＭＳ ゴシック" w:eastAsia="ＭＳ ゴシック"/>
                <w:color w:val="FF0000"/>
                <w:sz w:val="16"/>
                <w:highlight w:val="yellow"/>
              </w:rPr>
              <w:t>又は言語聴覚士</w:t>
            </w:r>
            <w:r>
              <w:rPr>
                <w:rFonts w:hint="eastAsia" w:ascii="ＭＳ ゴシック" w:hAnsi="ＭＳ ゴシック" w:eastAsia="ＭＳ ゴシック"/>
                <w:sz w:val="16"/>
              </w:rPr>
              <w:t>を確保することが困難な場合は、日常生活を営むのに必要な機能の減退を防止するための訓練を行う能力を有する看護師その他の者を機能訓練指導員として置くことができる。この場合は、「機能訓練指導員」と記載する。</w:t>
            </w: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color w:val="FF0000"/>
                <w:sz w:val="16"/>
              </w:rPr>
              <w:t>※運転手、栄養士、調理員、事務職員については配置しない場合は記載しない。</w:t>
            </w: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※営業日及び営業時間等について、</w:t>
            </w:r>
            <w:r>
              <w:rPr>
                <w:rFonts w:hint="eastAsia" w:ascii="ＭＳ ゴシック" w:hAnsi="ＭＳ ゴシック" w:eastAsia="ＭＳ ゴシック"/>
                <w:color w:val="FF0000"/>
                <w:sz w:val="16"/>
              </w:rPr>
              <w:t>（付表）指定等に係る記載事項と相違がないように記載</w:t>
            </w:r>
            <w:r>
              <w:rPr>
                <w:rFonts w:hint="eastAsia" w:ascii="ＭＳ ゴシック" w:hAnsi="ＭＳ ゴシック" w:eastAsia="ＭＳ ゴシック"/>
                <w:sz w:val="16"/>
              </w:rPr>
              <w:t>してください。</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営業日」「営業時間」は、利用の受付等が可能な日及び時間を、「サービス提供日」「サービス提供時間」は、利用者に対するサービス提供が可能な日及び時間をそれぞれ記載する。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※サービス提供時間の下限はないが生活介護計画に位置付けられた内容のサービスを行うに必要な時間を設定する。</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※複数の単位が設置されている場合は、設置単位ごとにサービス提供日・時間、利用定員を記載する。</w:t>
            </w: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※複数の単位が設置されている場合は、設置単位ごとに主たる対象者を記載する。</w:t>
            </w: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※左記事例は一例であり、運営規程の作成にあたっては、実際に提供する生活介護の内容について記載する。</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※「食事の提供」「入浴・・・」⇒提供しない場合は記載しない。</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※「○○○」⇒実際に行っている活動の内容を記載する。</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※（７）「身体機能及び」⇒職員の配置が整備されていて、実際に支援を行う場合は記載する。</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※「訪問支援」「送迎サービス」⇒提供しない場合は記載しない。</w:t>
            </w: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※当項については実際に提供する生活介護の内容ごとに発生する利用者負担金について記載する。</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※「創作的活動・・・」⇒創作的活動を提供しない場合は記載しない。</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※「食事の提供・・・」⇒行わない場合は記載しない。</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※「朝食・・・」⇒実際に提供する食事の費用について記載する。</w:t>
            </w: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※「次条に規定する・・・」⇒通常の実施地域を越えて訪問支援を行う場合、利用者から訪問支援に要する実費（燃料費等）の支払を受けることができる。訪問支援を行わない場合は記載しない。</w:t>
            </w:r>
          </w:p>
          <w:p>
            <w:pPr>
              <w:pStyle w:val="0"/>
              <w:ind w:left="160" w:hanging="160" w:hangingChars="10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※「送迎サービス・・・」⇒送迎サービスを提供しない場合は記載しない。</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※事業者は、送迎サービスを提供する場合、前各号の利用料のほかに、利用者から、送迎サービスによる移動に要する実費（燃料費等）の支払を受けることができる。</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※送迎加算を算定している場合は、燃料費等の実費が送迎加算の額を超える費用のみ支払を受けることができる。</w:t>
            </w:r>
          </w:p>
          <w:p>
            <w:pPr>
              <w:pStyle w:val="0"/>
              <w:rPr>
                <w:rFonts w:hint="default" w:ascii="ＭＳ ゴシック" w:hAnsi="ＭＳ ゴシック" w:eastAsia="ＭＳ ゴシック"/>
                <w:sz w:val="16"/>
              </w:rPr>
            </w:pPr>
            <w:r>
              <w:rPr>
                <w:rFonts w:hint="eastAsia" w:ascii="ＭＳ ゴシック" w:hAnsi="ＭＳ ゴシック" w:eastAsia="ＭＳ ゴシック"/>
                <w:sz w:val="16"/>
              </w:rPr>
              <w:t>※通常の事業の実施地域について、</w:t>
            </w:r>
            <w:r>
              <w:rPr>
                <w:rFonts w:hint="eastAsia" w:ascii="ＭＳ ゴシック" w:hAnsi="ＭＳ ゴシック" w:eastAsia="ＭＳ ゴシック"/>
                <w:color w:val="FF0000"/>
                <w:sz w:val="16"/>
              </w:rPr>
              <w:t>（付表）指定等に係る記載事項と相違がないように記載</w:t>
            </w:r>
            <w:r>
              <w:rPr>
                <w:rFonts w:hint="eastAsia" w:ascii="ＭＳ ゴシック" w:hAnsi="ＭＳ ゴシック" w:eastAsia="ＭＳ ゴシック"/>
                <w:sz w:val="16"/>
              </w:rPr>
              <w:t>してください。</w:t>
            </w:r>
          </w:p>
          <w:p>
            <w:pPr>
              <w:pStyle w:val="0"/>
              <w:rPr>
                <w:rFonts w:hint="default" w:ascii="ＭＳ ゴシック" w:hAnsi="ＭＳ ゴシック" w:eastAsia="ＭＳ ゴシック"/>
                <w:sz w:val="16"/>
              </w:rPr>
            </w:pPr>
            <w:r>
              <w:rPr>
                <w:rFonts w:hint="eastAsia" w:ascii="ＭＳ ゴシック" w:hAnsi="ＭＳ ゴシック" w:eastAsia="ＭＳ ゴシック"/>
                <w:sz w:val="16"/>
              </w:rPr>
              <w:t>※通常の事業の実施地域については原則市区町村単位で記載する。なお、市区町村の一部地域のみを対象とする場合は「○○市○○町」など客観的に区域が分かるような記載する。</w:t>
            </w:r>
          </w:p>
          <w:p>
            <w:pPr>
              <w:pStyle w:val="0"/>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※「（工賃の支払）」⇒工賃支払が発生しないサービス内容のみ提供する場合は当条について記載しない。</w:t>
            </w: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bdr w:val="single" w:color="auto" w:sz="4" w:space="0"/>
              </w:rPr>
            </w:pPr>
            <w:r>
              <w:rPr>
                <w:rFonts w:hint="eastAsia" w:ascii="ＭＳ ゴシック" w:hAnsi="ＭＳ ゴシック" w:eastAsia="ＭＳ ゴシック"/>
                <w:sz w:val="16"/>
              </w:rPr>
              <w:t>※利用者が、事業所を利用する際に留意する事項を記載する。（原則として内容は自由。ただし、利用者の権利・自由を制限するような内容（例えば、外出時等の際の「許可」等）等については、規定することはできない。）</w:t>
            </w: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bdr w:val="single" w:color="auto" w:sz="4" w:space="0"/>
              </w:rPr>
            </w:pPr>
            <w:r>
              <w:rPr>
                <w:rFonts w:hint="eastAsia" w:ascii="ＭＳ ゴシック" w:hAnsi="ＭＳ ゴシック" w:eastAsia="ＭＳ ゴシック"/>
                <w:sz w:val="16"/>
              </w:rPr>
              <w:t>※食事の提供を行わない場合は、「令」⇒「障害者の日常生活及び社会生活を総合的に支援するための法律施行令（平成</w:t>
            </w:r>
            <w:r>
              <w:rPr>
                <w:rFonts w:hint="eastAsia" w:ascii="ＭＳ ゴシック" w:hAnsi="ＭＳ ゴシック" w:eastAsia="ＭＳ ゴシック"/>
                <w:sz w:val="16"/>
              </w:rPr>
              <w:t>18</w:t>
            </w:r>
            <w:r>
              <w:rPr>
                <w:rFonts w:hint="eastAsia" w:ascii="ＭＳ ゴシック" w:hAnsi="ＭＳ ゴシック" w:eastAsia="ＭＳ ゴシック"/>
                <w:sz w:val="16"/>
              </w:rPr>
              <w:t>年政令第</w:t>
            </w:r>
            <w:r>
              <w:rPr>
                <w:rFonts w:hint="eastAsia" w:ascii="ＭＳ ゴシック" w:hAnsi="ＭＳ ゴシック" w:eastAsia="ＭＳ ゴシック"/>
                <w:sz w:val="16"/>
              </w:rPr>
              <w:t>10</w:t>
            </w:r>
            <w:r>
              <w:rPr>
                <w:rFonts w:hint="eastAsia" w:ascii="ＭＳ ゴシック" w:hAnsi="ＭＳ ゴシック" w:eastAsia="ＭＳ ゴシック"/>
                <w:sz w:val="16"/>
              </w:rPr>
              <w:t>号。以下「令」という。）」と置き換える。</w:t>
            </w: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bdr w:val="single" w:color="auto" w:sz="4" w:space="0"/>
              </w:rPr>
            </w:pPr>
          </w:p>
          <w:p>
            <w:pPr>
              <w:pStyle w:val="0"/>
              <w:rPr>
                <w:rFonts w:hint="default" w:ascii="ＭＳ ゴシック" w:hAnsi="ＭＳ ゴシック" w:eastAsia="ＭＳ ゴシック"/>
                <w:sz w:val="16"/>
              </w:rPr>
            </w:pPr>
          </w:p>
          <w:p>
            <w:pPr>
              <w:pStyle w:val="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※左記（１）～（５）は必須。</w:t>
            </w:r>
          </w:p>
          <w:p>
            <w:pPr>
              <w:pStyle w:val="0"/>
              <w:spacing w:line="20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　他に定める事項があれば、記載する。</w:t>
            </w: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spacing w:line="200" w:lineRule="exact"/>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※運営規程を変更する場合は、「附則　この規程は、令和○年○月○日から施行する。」を順次追記する。</w:t>
            </w:r>
          </w:p>
          <w:p>
            <w:pPr>
              <w:pStyle w:val="0"/>
              <w:rPr>
                <w:rFonts w:hint="default" w:ascii="ＭＳ ゴシック" w:hAnsi="ＭＳ ゴシック" w:eastAsia="ＭＳ ゴシック"/>
                <w:sz w:val="18"/>
              </w:rPr>
            </w:pPr>
          </w:p>
        </w:tc>
      </w:tr>
    </w:tbl>
    <w:p>
      <w:pPr>
        <w:pStyle w:val="0"/>
        <w:rPr>
          <w:rFonts w:hint="default"/>
        </w:rPr>
      </w:pPr>
    </w:p>
    <w:sectPr>
      <w:footerReference r:id="rId5" w:type="even"/>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3"/>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header"/>
    <w:basedOn w:val="0"/>
    <w:next w:val="18"/>
    <w:link w:val="0"/>
    <w:uiPriority w:val="0"/>
    <w:pPr>
      <w:tabs>
        <w:tab w:val="center" w:leader="none" w:pos="4252"/>
        <w:tab w:val="right" w:leader="none" w:pos="8504"/>
      </w:tabs>
      <w:snapToGrid w:val="0"/>
    </w:pPr>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8</Pages>
  <Words>31</Words>
  <Characters>7913</Characters>
  <Application>JUST Note</Application>
  <Lines>636</Lines>
  <Paragraphs>201</Paragraphs>
  <CharactersWithSpaces>7994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2024-02-22T08:04:00Z</dcterms:created>
  <dcterms:modified xsi:type="dcterms:W3CDTF">2026-04-13T08:28:20Z</dcterms:modified>
  <cp:revision>1</cp:revision>
</cp:coreProperties>
</file>