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2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様式第省診－５号（省エネ診断・支援関係）</w:t>
      </w:r>
    </w:p>
    <w:p>
      <w:pPr>
        <w:pStyle w:val="15"/>
        <w:spacing w:line="320" w:lineRule="exac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事業報告書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１　補助事業の概要</w:t>
      </w:r>
    </w:p>
    <w:tbl>
      <w:tblPr>
        <w:tblStyle w:val="11"/>
        <w:tblW w:w="96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17"/>
        <w:gridCol w:w="3245"/>
        <w:gridCol w:w="4975"/>
      </w:tblGrid>
      <w:tr>
        <w:trPr>
          <w:trHeight w:val="760" w:hRule="atLeast"/>
        </w:trPr>
        <w:tc>
          <w:tcPr>
            <w:tcW w:w="1417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実施した補助事業の内容</w:t>
            </w:r>
          </w:p>
        </w:tc>
        <w:tc>
          <w:tcPr>
            <w:tcW w:w="324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省エネ診断・支援の実施機関</w:t>
            </w:r>
          </w:p>
        </w:tc>
        <w:tc>
          <w:tcPr>
            <w:tcW w:w="4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9" w:hRule="atLeast"/>
        </w:trPr>
        <w:tc>
          <w:tcPr>
            <w:tcW w:w="1417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4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省エネ診断・支援の名称</w:t>
            </w:r>
          </w:p>
        </w:tc>
        <w:tc>
          <w:tcPr>
            <w:tcW w:w="4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9" w:hRule="atLeast"/>
        </w:trPr>
        <w:tc>
          <w:tcPr>
            <w:tcW w:w="1417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4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利用するメニューやプランの名称</w:t>
            </w:r>
          </w:p>
        </w:tc>
        <w:tc>
          <w:tcPr>
            <w:tcW w:w="4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551" w:hRule="atLeast"/>
        </w:trPr>
        <w:tc>
          <w:tcPr>
            <w:tcW w:w="14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実施した補助事業によって生じた効果</w:t>
            </w:r>
          </w:p>
        </w:tc>
        <w:tc>
          <w:tcPr>
            <w:tcW w:w="822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2551" w:hRule="atLeast"/>
        </w:trPr>
        <w:tc>
          <w:tcPr>
            <w:tcW w:w="14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補助事業の目的に対する達成度及び今後の展望</w:t>
            </w:r>
          </w:p>
        </w:tc>
        <w:tc>
          <w:tcPr>
            <w:tcW w:w="822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実施した補助事業によって生じた効果には、補助事業の実施により生じた「補助事業実施前との変化」「経営効果」「判明した省エネルギー化可能な機器や事業の工程」等を記載する。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補助事業の目的に対する達成度及び今後の展望には、交付（変更）申請時に記載した補助事業の目的に対して「達成できた項目」「達成できなかった項目」「判明した省エネルギー化可能な部分に対して今後どのようにアプローチするか」等を記載する。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補助事業の実施期間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8"/>
        <w:gridCol w:w="7370"/>
      </w:tblGrid>
      <w:tr>
        <w:trPr>
          <w:trHeight w:val="567" w:hRule="exact"/>
        </w:trPr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実施期間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令和　　　年　　　月　　　日から令和　　　年　　　月　　　日まで</w:t>
            </w:r>
          </w:p>
        </w:tc>
      </w:tr>
    </w:tbl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実施期間の始期には、契約日／発注日／支払日等の最も早い日を、実施期間の終期には、納品日／支払日等の最も遅い日を記載する。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</w:t>
      </w:r>
    </w:p>
    <w:p>
      <w:pPr>
        <w:pStyle w:val="0"/>
        <w:ind w:firstLine="191" w:firstLineChars="100"/>
        <w:jc w:val="left"/>
        <w:rPr>
          <w:rFonts w:hint="eastAsia"/>
        </w:rPr>
      </w:pPr>
      <w:r>
        <w:rPr>
          <w:rFonts w:hint="eastAsia" w:ascii="ＭＳ 明朝" w:hAnsi="ＭＳ 明朝" w:eastAsia="ＭＳ 明朝"/>
        </w:rPr>
        <w:t>●　省エネ診断書</w:t>
      </w:r>
    </w:p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422</Characters>
  <Application>JUST Note</Application>
  <Lines>72</Lines>
  <Paragraphs>17</Paragraphs>
  <CharactersWithSpaces>446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林　奈々美</cp:lastModifiedBy>
  <cp:lastPrinted>2024-05-20T02:32:00Z</cp:lastPrinted>
  <dcterms:created xsi:type="dcterms:W3CDTF">2025-04-10T10:25:00Z</dcterms:created>
  <dcterms:modified xsi:type="dcterms:W3CDTF">2026-03-19T07:50:14Z</dcterms:modified>
  <cp:revision>3</cp:revision>
</cp:coreProperties>
</file>