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AA4E" w14:textId="513388DA" w:rsidR="00F0384D" w:rsidRPr="004F4B91" w:rsidRDefault="00F0384D" w:rsidP="00F0384D">
      <w:pPr>
        <w:widowControl/>
        <w:shd w:val="clear" w:color="auto" w:fill="FFFFFF"/>
        <w:spacing w:before="300" w:after="225"/>
        <w:jc w:val="left"/>
        <w:outlineLvl w:val="0"/>
        <w:rPr>
          <w:rFonts w:ascii="Roboto" w:eastAsia="ＭＳ Ｐゴシック" w:hAnsi="Roboto" w:cs="ＭＳ Ｐゴシック" w:hint="eastAsia"/>
          <w:b/>
          <w:bCs/>
          <w:kern w:val="36"/>
          <w:sz w:val="32"/>
          <w:szCs w:val="32"/>
        </w:rPr>
      </w:pPr>
      <w:r w:rsidRPr="004F4B91">
        <w:rPr>
          <w:rFonts w:ascii="Roboto" w:eastAsia="ＭＳ Ｐゴシック" w:hAnsi="Roboto" w:cs="ＭＳ Ｐゴシック"/>
          <w:b/>
          <w:bCs/>
          <w:kern w:val="36"/>
          <w:sz w:val="32"/>
          <w:szCs w:val="32"/>
        </w:rPr>
        <w:t>住宅用火災警報器設置促進事業</w:t>
      </w:r>
      <w:r w:rsidRPr="004F4B91">
        <w:rPr>
          <w:rFonts w:ascii="Roboto" w:eastAsia="ＭＳ Ｐゴシック" w:hAnsi="Roboto" w:cs="ＭＳ Ｐゴシック"/>
          <w:b/>
          <w:bCs/>
          <w:kern w:val="36"/>
          <w:sz w:val="32"/>
          <w:szCs w:val="32"/>
        </w:rPr>
        <w:t xml:space="preserve"> </w:t>
      </w:r>
      <w:r w:rsidRPr="004F4B91">
        <w:rPr>
          <w:rFonts w:ascii="Roboto" w:eastAsia="ＭＳ Ｐゴシック" w:hAnsi="Roboto" w:cs="ＭＳ Ｐゴシック"/>
          <w:b/>
          <w:bCs/>
          <w:kern w:val="36"/>
          <w:sz w:val="32"/>
          <w:szCs w:val="32"/>
        </w:rPr>
        <w:t>協力事業者契約書</w:t>
      </w:r>
    </w:p>
    <w:p w14:paraId="602F45A8"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一般社団法人岸和田市火災予防協会（以下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甲</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という）と、下記第</w:t>
      </w:r>
      <w:r w:rsidRPr="00F0384D">
        <w:rPr>
          <w:rFonts w:ascii="Roboto" w:eastAsia="ＭＳ Ｐゴシック" w:hAnsi="Roboto" w:cs="ＭＳ Ｐゴシック"/>
          <w:kern w:val="0"/>
          <w:sz w:val="24"/>
          <w:szCs w:val="24"/>
        </w:rPr>
        <w:t>2</w:t>
      </w:r>
      <w:r w:rsidRPr="00F0384D">
        <w:rPr>
          <w:rFonts w:ascii="Roboto" w:eastAsia="ＭＳ Ｐゴシック" w:hAnsi="Roboto" w:cs="ＭＳ Ｐゴシック"/>
          <w:kern w:val="0"/>
          <w:sz w:val="24"/>
          <w:szCs w:val="24"/>
        </w:rPr>
        <w:t>条に定める事業者（以下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乙</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という）は、甲が実施する住宅用火災警報器設置促進事業（以下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本事業</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という）の円滑な実施のため、次のとおり契約（以下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本契約</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という）を締結する。</w:t>
      </w:r>
    </w:p>
    <w:p w14:paraId="10901746"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w:t>
      </w:r>
      <w:r w:rsidRPr="004F4B91">
        <w:rPr>
          <w:rFonts w:ascii="Roboto" w:eastAsia="ＭＳ Ｐゴシック" w:hAnsi="Roboto" w:cs="ＭＳ Ｐゴシック"/>
          <w:b/>
          <w:bCs/>
          <w:kern w:val="0"/>
          <w:sz w:val="32"/>
          <w:szCs w:val="32"/>
        </w:rPr>
        <w:t>条（目的および適用範囲）</w:t>
      </w:r>
    </w:p>
    <w:p w14:paraId="02D998B9" w14:textId="77777777" w:rsidR="00F0384D" w:rsidRPr="00F0384D" w:rsidRDefault="00F0384D" w:rsidP="00F0384D">
      <w:pPr>
        <w:widowControl/>
        <w:numPr>
          <w:ilvl w:val="0"/>
          <w:numId w:val="1"/>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本契約は、岸和田市民の住宅における住宅用火災警報器（以下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機器</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の設置を促進し、火災から市民の生命と財産を守ることを目的とする本事業に関し、甲と乙の権利義務を定めるものである。なお、本事業は、機器の購入および取付に係る費用の一部を甲が助成する事業である。</w:t>
      </w:r>
    </w:p>
    <w:p w14:paraId="70C49ED6" w14:textId="77777777" w:rsidR="00F0384D" w:rsidRPr="00F0384D" w:rsidRDefault="00F0384D" w:rsidP="00F0384D">
      <w:pPr>
        <w:widowControl/>
        <w:numPr>
          <w:ilvl w:val="0"/>
          <w:numId w:val="1"/>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本契約に定めのない事項は、住宅用火災警報器設置促進事業実施要綱（以下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要綱</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という）および甲が定める住宅用火災警報器設置促進事業</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利用規約（以下</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利用規約</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という）に従うものとし、相互に矛盾が生じる場合は要綱の定めを優先する。</w:t>
      </w:r>
    </w:p>
    <w:p w14:paraId="420E6956"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2</w:t>
      </w:r>
      <w:r w:rsidRPr="004F4B91">
        <w:rPr>
          <w:rFonts w:ascii="Roboto" w:eastAsia="ＭＳ Ｐゴシック" w:hAnsi="Roboto" w:cs="ＭＳ Ｐゴシック"/>
          <w:b/>
          <w:bCs/>
          <w:kern w:val="0"/>
          <w:sz w:val="32"/>
          <w:szCs w:val="32"/>
        </w:rPr>
        <w:t>条（定義）</w:t>
      </w:r>
    </w:p>
    <w:p w14:paraId="3DEBE0E2"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本契約における用語の定義は次のとおりとする。</w:t>
      </w:r>
    </w:p>
    <w:p w14:paraId="1D1F135F" w14:textId="77777777" w:rsidR="00F0384D" w:rsidRPr="00F0384D" w:rsidRDefault="00F0384D" w:rsidP="00F0384D">
      <w:pPr>
        <w:widowControl/>
        <w:numPr>
          <w:ilvl w:val="0"/>
          <w:numId w:val="2"/>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機器：住宅用火災警報器をいう。</w:t>
      </w:r>
    </w:p>
    <w:p w14:paraId="4C36F21C" w14:textId="77777777" w:rsidR="00F0384D" w:rsidRPr="00F0384D" w:rsidRDefault="00F0384D" w:rsidP="00F0384D">
      <w:pPr>
        <w:widowControl/>
        <w:numPr>
          <w:ilvl w:val="0"/>
          <w:numId w:val="2"/>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乙（事業者）：本事業に賛同し、機器を取り扱う事業者をいう。</w:t>
      </w:r>
    </w:p>
    <w:p w14:paraId="72F30AC3" w14:textId="77777777" w:rsidR="00F0384D" w:rsidRPr="00F0384D" w:rsidRDefault="00F0384D" w:rsidP="00F0384D">
      <w:pPr>
        <w:widowControl/>
        <w:numPr>
          <w:ilvl w:val="0"/>
          <w:numId w:val="2"/>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事務局：本事業の事務局である岸和田市消防本部予防課をいう。</w:t>
      </w:r>
    </w:p>
    <w:p w14:paraId="70F0DEF0"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3</w:t>
      </w:r>
      <w:r w:rsidRPr="004F4B91">
        <w:rPr>
          <w:rFonts w:ascii="Roboto" w:eastAsia="ＭＳ Ｐゴシック" w:hAnsi="Roboto" w:cs="ＭＳ Ｐゴシック"/>
          <w:b/>
          <w:bCs/>
          <w:kern w:val="0"/>
          <w:sz w:val="32"/>
          <w:szCs w:val="32"/>
        </w:rPr>
        <w:t>条（業務の範囲）</w:t>
      </w:r>
    </w:p>
    <w:p w14:paraId="63A58004" w14:textId="77777777" w:rsidR="00F0384D" w:rsidRPr="00F0384D" w:rsidRDefault="00F0384D" w:rsidP="00F0384D">
      <w:pPr>
        <w:widowControl/>
        <w:numPr>
          <w:ilvl w:val="0"/>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乙は、甲の採択を受けた利用者（市民）に対し、次の業務を誠実に行う。</w:t>
      </w:r>
    </w:p>
    <w:p w14:paraId="5F2D09C5" w14:textId="77777777" w:rsidR="00F0384D" w:rsidRPr="00F0384D" w:rsidRDefault="00F0384D" w:rsidP="00F0384D">
      <w:pPr>
        <w:widowControl/>
        <w:numPr>
          <w:ilvl w:val="1"/>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機器の納入（利用者への直接納入）</w:t>
      </w:r>
    </w:p>
    <w:p w14:paraId="5DDCAF1E" w14:textId="77777777" w:rsidR="00F0384D" w:rsidRPr="00F0384D" w:rsidRDefault="00F0384D" w:rsidP="00F0384D">
      <w:pPr>
        <w:widowControl/>
        <w:numPr>
          <w:ilvl w:val="1"/>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機器の設置作業（原則として乙が実施。ただし利用者が自ら設置する場合は、取扱説明書に従うよう指導し、取扱い説明を行う）</w:t>
      </w:r>
    </w:p>
    <w:p w14:paraId="763708F5" w14:textId="77777777" w:rsidR="00F0384D" w:rsidRPr="00F0384D" w:rsidRDefault="00F0384D" w:rsidP="00F0384D">
      <w:pPr>
        <w:widowControl/>
        <w:numPr>
          <w:ilvl w:val="1"/>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lastRenderedPageBreak/>
        <w:t>見積の提示、請求、領収書の発行（利用者分および甲助成分の区分明確化）</w:t>
      </w:r>
    </w:p>
    <w:p w14:paraId="385F90E5" w14:textId="77777777" w:rsidR="00F0384D" w:rsidRPr="00F0384D" w:rsidRDefault="00F0384D" w:rsidP="00F0384D">
      <w:pPr>
        <w:widowControl/>
        <w:numPr>
          <w:ilvl w:val="1"/>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施工報告書一式の提出（施工写真および領収書写しの添付）</w:t>
      </w:r>
    </w:p>
    <w:p w14:paraId="45467EA1" w14:textId="6474702F" w:rsidR="00F0384D" w:rsidRPr="00F0384D" w:rsidRDefault="00F0384D" w:rsidP="00F0384D">
      <w:pPr>
        <w:widowControl/>
        <w:numPr>
          <w:ilvl w:val="0"/>
          <w:numId w:val="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乙は、法令、要綱、利用規約、メーカーの取扱説明書、甲の指示に従い、適切な設置位置・方法により機器を</w:t>
      </w:r>
      <w:r w:rsidR="00BD4B2D">
        <w:rPr>
          <w:rFonts w:ascii="Roboto" w:eastAsia="ＭＳ Ｐゴシック" w:hAnsi="Roboto" w:cs="ＭＳ Ｐゴシック" w:hint="eastAsia"/>
          <w:kern w:val="0"/>
          <w:sz w:val="24"/>
          <w:szCs w:val="24"/>
        </w:rPr>
        <w:t>設置</w:t>
      </w:r>
      <w:r w:rsidRPr="00F0384D">
        <w:rPr>
          <w:rFonts w:ascii="Roboto" w:eastAsia="ＭＳ Ｐゴシック" w:hAnsi="Roboto" w:cs="ＭＳ Ｐゴシック"/>
          <w:kern w:val="0"/>
          <w:sz w:val="24"/>
          <w:szCs w:val="24"/>
        </w:rPr>
        <w:t>するものとする。</w:t>
      </w:r>
    </w:p>
    <w:p w14:paraId="3C74AD5F"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4</w:t>
      </w:r>
      <w:r w:rsidRPr="004F4B91">
        <w:rPr>
          <w:rFonts w:ascii="Roboto" w:eastAsia="ＭＳ Ｐゴシック" w:hAnsi="Roboto" w:cs="ＭＳ Ｐゴシック"/>
          <w:b/>
          <w:bCs/>
          <w:kern w:val="0"/>
          <w:sz w:val="32"/>
          <w:szCs w:val="32"/>
        </w:rPr>
        <w:t>条（費用、単価および支払）</w:t>
      </w:r>
    </w:p>
    <w:p w14:paraId="1DEF3C60" w14:textId="334A3D22" w:rsidR="00B9296B" w:rsidRDefault="00B9296B" w:rsidP="00F0384D">
      <w:pPr>
        <w:widowControl/>
        <w:numPr>
          <w:ilvl w:val="0"/>
          <w:numId w:val="4"/>
        </w:numPr>
        <w:shd w:val="clear" w:color="auto" w:fill="FFFFFF"/>
        <w:spacing w:before="60" w:after="60"/>
        <w:jc w:val="left"/>
        <w:rPr>
          <w:rFonts w:ascii="Roboto" w:eastAsia="ＭＳ Ｐゴシック" w:hAnsi="Roboto" w:cs="ＭＳ Ｐゴシック"/>
          <w:kern w:val="0"/>
          <w:sz w:val="24"/>
          <w:szCs w:val="24"/>
        </w:rPr>
      </w:pPr>
      <w:r>
        <w:rPr>
          <w:rFonts w:ascii="Roboto" w:eastAsia="ＭＳ Ｐゴシック" w:hAnsi="Roboto" w:cs="ＭＳ Ｐゴシック" w:hint="eastAsia"/>
          <w:kern w:val="0"/>
          <w:sz w:val="24"/>
          <w:szCs w:val="24"/>
        </w:rPr>
        <w:t>機器は、</w:t>
      </w:r>
      <w:r w:rsidR="007806FA">
        <w:rPr>
          <w:rFonts w:ascii="Roboto" w:eastAsia="ＭＳ Ｐゴシック" w:hAnsi="Roboto" w:cs="ＭＳ Ｐゴシック" w:hint="eastAsia"/>
          <w:kern w:val="0"/>
          <w:sz w:val="24"/>
          <w:szCs w:val="24"/>
        </w:rPr>
        <w:t>当該年度製造の</w:t>
      </w:r>
      <w:r>
        <w:rPr>
          <w:rFonts w:ascii="Roboto" w:eastAsia="ＭＳ Ｐゴシック" w:hAnsi="Roboto" w:cs="ＭＳ Ｐゴシック" w:hint="eastAsia"/>
          <w:kern w:val="0"/>
          <w:sz w:val="24"/>
          <w:szCs w:val="24"/>
        </w:rPr>
        <w:t>煙式住宅用火災警報器</w:t>
      </w:r>
      <w:r w:rsidR="00A16A62">
        <w:rPr>
          <w:rFonts w:ascii="Roboto" w:eastAsia="ＭＳ Ｐゴシック" w:hAnsi="Roboto" w:cs="ＭＳ Ｐゴシック" w:hint="eastAsia"/>
          <w:kern w:val="0"/>
          <w:sz w:val="24"/>
          <w:szCs w:val="24"/>
        </w:rPr>
        <w:t>とし、単価は流通価格帯を考慮のうえ甲乙協議のうえ決定する。</w:t>
      </w:r>
    </w:p>
    <w:p w14:paraId="632BE8E8" w14:textId="4DD2756A" w:rsidR="00F0384D" w:rsidRPr="00F0384D" w:rsidRDefault="00F0384D" w:rsidP="00F0384D">
      <w:pPr>
        <w:widowControl/>
        <w:numPr>
          <w:ilvl w:val="0"/>
          <w:numId w:val="4"/>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機器代金の負担は次のとおりとする。</w:t>
      </w:r>
    </w:p>
    <w:p w14:paraId="2692EC7E" w14:textId="77777777" w:rsidR="00F0384D" w:rsidRPr="00F0384D" w:rsidRDefault="00F0384D" w:rsidP="00F0384D">
      <w:pPr>
        <w:widowControl/>
        <w:numPr>
          <w:ilvl w:val="1"/>
          <w:numId w:val="4"/>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利用者は機器代金の</w:t>
      </w:r>
      <w:r w:rsidRPr="00F0384D">
        <w:rPr>
          <w:rFonts w:ascii="Roboto" w:eastAsia="ＭＳ Ｐゴシック" w:hAnsi="Roboto" w:cs="ＭＳ Ｐゴシック"/>
          <w:kern w:val="0"/>
          <w:sz w:val="24"/>
          <w:szCs w:val="24"/>
        </w:rPr>
        <w:t>2</w:t>
      </w:r>
      <w:r w:rsidRPr="00F0384D">
        <w:rPr>
          <w:rFonts w:ascii="Roboto" w:eastAsia="ＭＳ Ｐゴシック" w:hAnsi="Roboto" w:cs="ＭＳ Ｐゴシック"/>
          <w:kern w:val="0"/>
          <w:sz w:val="24"/>
          <w:szCs w:val="24"/>
        </w:rPr>
        <w:t>分の</w:t>
      </w:r>
      <w:r w:rsidRPr="00F0384D">
        <w:rPr>
          <w:rFonts w:ascii="Roboto" w:eastAsia="ＭＳ Ｐゴシック" w:hAnsi="Roboto" w:cs="ＭＳ Ｐゴシック"/>
          <w:kern w:val="0"/>
          <w:sz w:val="24"/>
          <w:szCs w:val="24"/>
        </w:rPr>
        <w:t>1</w:t>
      </w:r>
      <w:r w:rsidRPr="00F0384D">
        <w:rPr>
          <w:rFonts w:ascii="Roboto" w:eastAsia="ＭＳ Ｐゴシック" w:hAnsi="Roboto" w:cs="ＭＳ Ｐゴシック"/>
          <w:kern w:val="0"/>
          <w:sz w:val="24"/>
          <w:szCs w:val="24"/>
        </w:rPr>
        <w:t>相当額を乙に支払う。</w:t>
      </w:r>
    </w:p>
    <w:p w14:paraId="6D8759F0" w14:textId="77777777" w:rsidR="00F0384D" w:rsidRPr="00F0384D" w:rsidRDefault="00F0384D" w:rsidP="00F0384D">
      <w:pPr>
        <w:widowControl/>
        <w:numPr>
          <w:ilvl w:val="1"/>
          <w:numId w:val="4"/>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甲は、残余の機器代金および取付費用を乙に支払う。</w:t>
      </w:r>
    </w:p>
    <w:p w14:paraId="7C9246EB" w14:textId="639F9238" w:rsidR="00F0384D" w:rsidRPr="00F0384D" w:rsidRDefault="00F0384D" w:rsidP="00F0384D">
      <w:pPr>
        <w:widowControl/>
        <w:numPr>
          <w:ilvl w:val="0"/>
          <w:numId w:val="4"/>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取付費用は、機器</w:t>
      </w:r>
      <w:r w:rsidRPr="00F0384D">
        <w:rPr>
          <w:rFonts w:ascii="Roboto" w:eastAsia="ＭＳ Ｐゴシック" w:hAnsi="Roboto" w:cs="ＭＳ Ｐゴシック"/>
          <w:kern w:val="0"/>
          <w:sz w:val="24"/>
          <w:szCs w:val="24"/>
        </w:rPr>
        <w:t>1</w:t>
      </w:r>
      <w:r w:rsidRPr="00F0384D">
        <w:rPr>
          <w:rFonts w:ascii="Roboto" w:eastAsia="ＭＳ Ｐゴシック" w:hAnsi="Roboto" w:cs="ＭＳ Ｐゴシック"/>
          <w:kern w:val="0"/>
          <w:sz w:val="24"/>
          <w:szCs w:val="24"/>
        </w:rPr>
        <w:t>個につき</w:t>
      </w:r>
      <w:r w:rsidRPr="00F0384D">
        <w:rPr>
          <w:rFonts w:ascii="Roboto" w:eastAsia="ＭＳ Ｐゴシック" w:hAnsi="Roboto" w:cs="ＭＳ Ｐゴシック"/>
          <w:kern w:val="0"/>
          <w:sz w:val="24"/>
          <w:szCs w:val="24"/>
        </w:rPr>
        <w:t>3,850</w:t>
      </w:r>
      <w:r w:rsidRPr="00F0384D">
        <w:rPr>
          <w:rFonts w:ascii="Roboto" w:eastAsia="ＭＳ Ｐゴシック" w:hAnsi="Roboto" w:cs="ＭＳ Ｐゴシック"/>
          <w:kern w:val="0"/>
          <w:sz w:val="24"/>
          <w:szCs w:val="24"/>
        </w:rPr>
        <w:t>円、</w:t>
      </w:r>
      <w:r w:rsidRPr="00F0384D">
        <w:rPr>
          <w:rFonts w:ascii="Roboto" w:eastAsia="ＭＳ Ｐゴシック" w:hAnsi="Roboto" w:cs="ＭＳ Ｐゴシック"/>
          <w:kern w:val="0"/>
          <w:sz w:val="24"/>
          <w:szCs w:val="24"/>
        </w:rPr>
        <w:t>2</w:t>
      </w:r>
      <w:r w:rsidRPr="00F0384D">
        <w:rPr>
          <w:rFonts w:ascii="Roboto" w:eastAsia="ＭＳ Ｐゴシック" w:hAnsi="Roboto" w:cs="ＭＳ Ｐゴシック"/>
          <w:kern w:val="0"/>
          <w:sz w:val="24"/>
          <w:szCs w:val="24"/>
        </w:rPr>
        <w:t>個目以降は</w:t>
      </w:r>
      <w:r w:rsidRPr="00F0384D">
        <w:rPr>
          <w:rFonts w:ascii="Roboto" w:eastAsia="ＭＳ Ｐゴシック" w:hAnsi="Roboto" w:cs="ＭＳ Ｐゴシック"/>
          <w:kern w:val="0"/>
          <w:sz w:val="24"/>
          <w:szCs w:val="24"/>
        </w:rPr>
        <w:t>1</w:t>
      </w:r>
      <w:r w:rsidRPr="00F0384D">
        <w:rPr>
          <w:rFonts w:ascii="Roboto" w:eastAsia="ＭＳ Ｐゴシック" w:hAnsi="Roboto" w:cs="ＭＳ Ｐゴシック"/>
          <w:kern w:val="0"/>
          <w:sz w:val="24"/>
          <w:szCs w:val="24"/>
        </w:rPr>
        <w:t>個につき</w:t>
      </w:r>
      <w:r w:rsidRPr="00F0384D">
        <w:rPr>
          <w:rFonts w:ascii="Roboto" w:eastAsia="ＭＳ Ｐゴシック" w:hAnsi="Roboto" w:cs="ＭＳ Ｐゴシック"/>
          <w:kern w:val="0"/>
          <w:sz w:val="24"/>
          <w:szCs w:val="24"/>
        </w:rPr>
        <w:t>1,100</w:t>
      </w:r>
      <w:r w:rsidRPr="00F0384D">
        <w:rPr>
          <w:rFonts w:ascii="Roboto" w:eastAsia="ＭＳ Ｐゴシック" w:hAnsi="Roboto" w:cs="ＭＳ Ｐゴシック"/>
          <w:kern w:val="0"/>
          <w:sz w:val="24"/>
          <w:szCs w:val="24"/>
        </w:rPr>
        <w:t>円</w:t>
      </w:r>
      <w:r w:rsidR="008E7E7B">
        <w:rPr>
          <w:rFonts w:ascii="Roboto" w:eastAsia="ＭＳ Ｐゴシック" w:hAnsi="Roboto" w:cs="ＭＳ Ｐゴシック" w:hint="eastAsia"/>
          <w:kern w:val="0"/>
          <w:sz w:val="24"/>
          <w:szCs w:val="24"/>
        </w:rPr>
        <w:t>（いずれも税込み）</w:t>
      </w:r>
      <w:r w:rsidRPr="00F0384D">
        <w:rPr>
          <w:rFonts w:ascii="Roboto" w:eastAsia="ＭＳ Ｐゴシック" w:hAnsi="Roboto" w:cs="ＭＳ Ｐゴシック"/>
          <w:kern w:val="0"/>
          <w:sz w:val="24"/>
          <w:szCs w:val="24"/>
        </w:rPr>
        <w:t>を加算する単価とする。利用者が自ら設置した場合は、当該取付費用の支払対象外とする。</w:t>
      </w:r>
    </w:p>
    <w:p w14:paraId="12B79398" w14:textId="13A9758C" w:rsidR="00F0384D" w:rsidRPr="00F57DC2" w:rsidRDefault="00F0384D" w:rsidP="006B765D">
      <w:pPr>
        <w:pStyle w:val="a9"/>
        <w:widowControl/>
        <w:numPr>
          <w:ilvl w:val="0"/>
          <w:numId w:val="4"/>
        </w:numPr>
        <w:shd w:val="clear" w:color="auto" w:fill="FFFFFF"/>
        <w:spacing w:before="60" w:after="60"/>
        <w:jc w:val="left"/>
        <w:rPr>
          <w:rFonts w:ascii="Roboto" w:eastAsia="ＭＳ Ｐゴシック" w:hAnsi="Roboto" w:cs="ＭＳ Ｐゴシック"/>
          <w:kern w:val="0"/>
          <w:sz w:val="24"/>
          <w:szCs w:val="24"/>
        </w:rPr>
      </w:pPr>
      <w:r w:rsidRPr="00F57DC2">
        <w:rPr>
          <w:rFonts w:ascii="Roboto" w:eastAsia="ＭＳ Ｐゴシック" w:hAnsi="Roboto" w:cs="ＭＳ Ｐゴシック"/>
          <w:kern w:val="0"/>
          <w:sz w:val="24"/>
          <w:szCs w:val="24"/>
        </w:rPr>
        <w:t>甲の支払は、要綱および本契約に基づき、</w:t>
      </w:r>
      <w:r w:rsidR="00BD287D" w:rsidRPr="00F57DC2">
        <w:rPr>
          <w:rFonts w:ascii="Roboto" w:eastAsia="ＭＳ Ｐゴシック" w:hAnsi="Roboto" w:cs="ＭＳ Ｐゴシック" w:hint="eastAsia"/>
          <w:kern w:val="0"/>
          <w:sz w:val="24"/>
          <w:szCs w:val="24"/>
        </w:rPr>
        <w:t>次条</w:t>
      </w:r>
      <w:r w:rsidR="005A3D69" w:rsidRPr="00F57DC2">
        <w:rPr>
          <w:rFonts w:ascii="Roboto" w:eastAsia="ＭＳ Ｐゴシック" w:hAnsi="Roboto" w:cs="ＭＳ Ｐゴシック" w:hint="eastAsia"/>
          <w:kern w:val="0"/>
          <w:sz w:val="24"/>
          <w:szCs w:val="24"/>
        </w:rPr>
        <w:t>に規定する</w:t>
      </w:r>
      <w:r w:rsidRPr="00F57DC2">
        <w:rPr>
          <w:rFonts w:ascii="Roboto" w:eastAsia="ＭＳ Ｐゴシック" w:hAnsi="Roboto" w:cs="ＭＳ Ｐゴシック"/>
          <w:kern w:val="0"/>
          <w:sz w:val="24"/>
          <w:szCs w:val="24"/>
        </w:rPr>
        <w:t>乙から</w:t>
      </w:r>
      <w:r w:rsidR="00BD287D" w:rsidRPr="00F57DC2">
        <w:rPr>
          <w:rFonts w:ascii="Roboto" w:eastAsia="ＭＳ Ｐゴシック" w:hAnsi="Roboto" w:cs="ＭＳ Ｐゴシック" w:hint="eastAsia"/>
          <w:kern w:val="0"/>
          <w:sz w:val="24"/>
          <w:szCs w:val="24"/>
        </w:rPr>
        <w:t>の請求と甲の検収</w:t>
      </w:r>
      <w:r w:rsidR="005A3D69" w:rsidRPr="00F57DC2">
        <w:rPr>
          <w:rFonts w:ascii="Roboto" w:eastAsia="ＭＳ Ｐゴシック" w:hAnsi="Roboto" w:cs="ＭＳ Ｐゴシック" w:hint="eastAsia"/>
          <w:kern w:val="0"/>
          <w:sz w:val="24"/>
          <w:szCs w:val="24"/>
        </w:rPr>
        <w:t>完了</w:t>
      </w:r>
      <w:r w:rsidRPr="00F57DC2">
        <w:rPr>
          <w:rFonts w:ascii="Roboto" w:eastAsia="ＭＳ Ｐゴシック" w:hAnsi="Roboto" w:cs="ＭＳ Ｐゴシック"/>
          <w:kern w:val="0"/>
          <w:sz w:val="24"/>
          <w:szCs w:val="24"/>
        </w:rPr>
        <w:t>後</w:t>
      </w:r>
      <w:r w:rsidR="00F57DC2" w:rsidRPr="00F57DC2">
        <w:rPr>
          <w:rFonts w:ascii="Roboto" w:eastAsia="ＭＳ Ｐゴシック" w:hAnsi="Roboto" w:cs="ＭＳ Ｐゴシック" w:hint="eastAsia"/>
          <w:kern w:val="0"/>
          <w:sz w:val="24"/>
          <w:szCs w:val="24"/>
        </w:rPr>
        <w:t>翌月末日までに、乙指定の方法により</w:t>
      </w:r>
      <w:r w:rsidRPr="00F57DC2">
        <w:rPr>
          <w:rFonts w:ascii="Roboto" w:eastAsia="ＭＳ Ｐゴシック" w:hAnsi="Roboto" w:cs="ＭＳ Ｐゴシック"/>
          <w:kern w:val="0"/>
          <w:sz w:val="24"/>
          <w:szCs w:val="24"/>
        </w:rPr>
        <w:t>行う。</w:t>
      </w:r>
    </w:p>
    <w:p w14:paraId="27A5E930" w14:textId="77777777" w:rsidR="00F0384D" w:rsidRPr="00F0384D" w:rsidRDefault="00F0384D" w:rsidP="00F0384D">
      <w:pPr>
        <w:widowControl/>
        <w:numPr>
          <w:ilvl w:val="0"/>
          <w:numId w:val="4"/>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助成の内容は予算の範囲内で実施し、予算の状況により変更または終了することがある。この場合の取扱いは第</w:t>
      </w:r>
      <w:r w:rsidRPr="00F0384D">
        <w:rPr>
          <w:rFonts w:ascii="Roboto" w:eastAsia="ＭＳ Ｐゴシック" w:hAnsi="Roboto" w:cs="ＭＳ Ｐゴシック"/>
          <w:kern w:val="0"/>
          <w:sz w:val="24"/>
          <w:szCs w:val="24"/>
        </w:rPr>
        <w:t>11</w:t>
      </w:r>
      <w:r w:rsidRPr="00F0384D">
        <w:rPr>
          <w:rFonts w:ascii="Roboto" w:eastAsia="ＭＳ Ｐゴシック" w:hAnsi="Roboto" w:cs="ＭＳ Ｐゴシック"/>
          <w:kern w:val="0"/>
          <w:sz w:val="24"/>
          <w:szCs w:val="24"/>
        </w:rPr>
        <w:t>条に従う。</w:t>
      </w:r>
    </w:p>
    <w:p w14:paraId="22EFAE68"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5</w:t>
      </w:r>
      <w:r w:rsidRPr="004F4B91">
        <w:rPr>
          <w:rFonts w:ascii="Roboto" w:eastAsia="ＭＳ Ｐゴシック" w:hAnsi="Roboto" w:cs="ＭＳ Ｐゴシック"/>
          <w:b/>
          <w:bCs/>
          <w:kern w:val="0"/>
          <w:sz w:val="32"/>
          <w:szCs w:val="32"/>
        </w:rPr>
        <w:t>条（見積・請求・領収）</w:t>
      </w:r>
    </w:p>
    <w:p w14:paraId="600288B2" w14:textId="77777777" w:rsidR="00F0384D" w:rsidRPr="00F0384D" w:rsidRDefault="00F0384D" w:rsidP="00F0384D">
      <w:pPr>
        <w:widowControl/>
        <w:numPr>
          <w:ilvl w:val="0"/>
          <w:numId w:val="5"/>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利用者の自己負担分について、乙は見積・請求を提示のうえ受領し、領収書を発行する。</w:t>
      </w:r>
    </w:p>
    <w:p w14:paraId="5C43085A" w14:textId="710563C7" w:rsidR="00F0384D" w:rsidRPr="00F0384D" w:rsidRDefault="00F0384D" w:rsidP="00F0384D">
      <w:pPr>
        <w:widowControl/>
        <w:numPr>
          <w:ilvl w:val="0"/>
          <w:numId w:val="5"/>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甲助成分について、乙は</w:t>
      </w:r>
      <w:r w:rsidR="00DF331C">
        <w:rPr>
          <w:rFonts w:ascii="Roboto" w:eastAsia="ＭＳ Ｐゴシック" w:hAnsi="Roboto" w:cs="ＭＳ Ｐゴシック" w:hint="eastAsia"/>
          <w:kern w:val="0"/>
          <w:sz w:val="24"/>
          <w:szCs w:val="24"/>
        </w:rPr>
        <w:t>本</w:t>
      </w:r>
      <w:r w:rsidR="00FE0B7B">
        <w:rPr>
          <w:rFonts w:ascii="Roboto" w:eastAsia="ＭＳ Ｐゴシック" w:hAnsi="Roboto" w:cs="ＭＳ Ｐゴシック" w:hint="eastAsia"/>
          <w:kern w:val="0"/>
          <w:sz w:val="24"/>
          <w:szCs w:val="24"/>
        </w:rPr>
        <w:t>事業完了後、次条の施工報告を添えて</w:t>
      </w:r>
      <w:r w:rsidRPr="00F0384D">
        <w:rPr>
          <w:rFonts w:ascii="Roboto" w:eastAsia="ＭＳ Ｐゴシック" w:hAnsi="Roboto" w:cs="ＭＳ Ｐゴシック"/>
          <w:kern w:val="0"/>
          <w:sz w:val="24"/>
          <w:szCs w:val="24"/>
        </w:rPr>
        <w:t>甲に請求し、甲の検収完了後に支払を受ける。</w:t>
      </w:r>
    </w:p>
    <w:p w14:paraId="12A44FEC"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6</w:t>
      </w:r>
      <w:r w:rsidRPr="004F4B91">
        <w:rPr>
          <w:rFonts w:ascii="Roboto" w:eastAsia="ＭＳ Ｐゴシック" w:hAnsi="Roboto" w:cs="ＭＳ Ｐゴシック"/>
          <w:b/>
          <w:bCs/>
          <w:kern w:val="0"/>
          <w:sz w:val="32"/>
          <w:szCs w:val="32"/>
        </w:rPr>
        <w:t>条（施工報告・検収）</w:t>
      </w:r>
    </w:p>
    <w:p w14:paraId="449AC170" w14:textId="33731C5C" w:rsidR="00F0384D" w:rsidRPr="00F0384D" w:rsidRDefault="00F0384D" w:rsidP="00F0384D">
      <w:pPr>
        <w:widowControl/>
        <w:numPr>
          <w:ilvl w:val="0"/>
          <w:numId w:val="6"/>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乙は、施工完了後、施工写真に利用者分領収書の写しを添付し、甲へ報告する。</w:t>
      </w:r>
    </w:p>
    <w:p w14:paraId="7FFBC212" w14:textId="77777777" w:rsidR="00F0384D" w:rsidRPr="00F0384D" w:rsidRDefault="00F0384D" w:rsidP="00F0384D">
      <w:pPr>
        <w:widowControl/>
        <w:numPr>
          <w:ilvl w:val="0"/>
          <w:numId w:val="6"/>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lastRenderedPageBreak/>
        <w:t>甲は、要綱に基づく確認を行い、適合と認めた場合に限り助成相当額を支払う。</w:t>
      </w:r>
    </w:p>
    <w:p w14:paraId="78512B51" w14:textId="77777777" w:rsidR="00F0384D" w:rsidRPr="00F0384D" w:rsidRDefault="00F0384D" w:rsidP="00F0384D">
      <w:pPr>
        <w:widowControl/>
        <w:numPr>
          <w:ilvl w:val="0"/>
          <w:numId w:val="6"/>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乙は、助成事務の適正な実施のため、甲または事務局による設置状況の確認に協力する。</w:t>
      </w:r>
    </w:p>
    <w:p w14:paraId="5CF7A927"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7</w:t>
      </w:r>
      <w:r w:rsidRPr="004F4B91">
        <w:rPr>
          <w:rFonts w:ascii="Roboto" w:eastAsia="ＭＳ Ｐゴシック" w:hAnsi="Roboto" w:cs="ＭＳ Ｐゴシック"/>
          <w:b/>
          <w:bCs/>
          <w:kern w:val="0"/>
          <w:sz w:val="32"/>
          <w:szCs w:val="32"/>
        </w:rPr>
        <w:t>条（連絡体制・事務局）</w:t>
      </w:r>
    </w:p>
    <w:p w14:paraId="24211835"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本事業の事務局は岸和田市消防本部予防課とし、申込み方法、審査、施工等に関する連絡・協議は同課を通じて行う。</w:t>
      </w:r>
    </w:p>
    <w:p w14:paraId="24AA7755"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8</w:t>
      </w:r>
      <w:r w:rsidRPr="004F4B91">
        <w:rPr>
          <w:rFonts w:ascii="Roboto" w:eastAsia="ＭＳ Ｐゴシック" w:hAnsi="Roboto" w:cs="ＭＳ Ｐゴシック"/>
          <w:b/>
          <w:bCs/>
          <w:kern w:val="0"/>
          <w:sz w:val="32"/>
          <w:szCs w:val="32"/>
        </w:rPr>
        <w:t>条（個人情報の取扱い・秘密保持）</w:t>
      </w:r>
    </w:p>
    <w:p w14:paraId="3AB0B5B2" w14:textId="77777777" w:rsidR="00F0384D" w:rsidRPr="00F0384D" w:rsidRDefault="00F0384D" w:rsidP="00F0384D">
      <w:pPr>
        <w:widowControl/>
        <w:numPr>
          <w:ilvl w:val="0"/>
          <w:numId w:val="7"/>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甲は、本事業の審査・選定、施工管理、助成金支払、統計処理等の目的の範囲で、申込書等に記載された個人情報を取り扱う。</w:t>
      </w:r>
    </w:p>
    <w:p w14:paraId="283741E3" w14:textId="77777777" w:rsidR="00F0384D" w:rsidRDefault="00F0384D" w:rsidP="00F0384D">
      <w:pPr>
        <w:widowControl/>
        <w:numPr>
          <w:ilvl w:val="0"/>
          <w:numId w:val="7"/>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乙は、甲から提供を受け又は業務遂行上知り得た個人情報・機微情報を、本事業の遂行目的の範囲内でのみ利用し、法令に基づく場合を除き、本人の同意なく第三者提供しないものとする。</w:t>
      </w:r>
    </w:p>
    <w:p w14:paraId="123A94E6" w14:textId="5C653230" w:rsidR="008E7E7B" w:rsidRPr="00F0384D" w:rsidRDefault="008E7E7B" w:rsidP="00F0384D">
      <w:pPr>
        <w:widowControl/>
        <w:numPr>
          <w:ilvl w:val="0"/>
          <w:numId w:val="7"/>
        </w:numPr>
        <w:shd w:val="clear" w:color="auto" w:fill="FFFFFF"/>
        <w:spacing w:before="60" w:after="60"/>
        <w:jc w:val="left"/>
        <w:rPr>
          <w:rFonts w:ascii="Roboto" w:eastAsia="ＭＳ Ｐゴシック" w:hAnsi="Roboto" w:cs="ＭＳ Ｐゴシック"/>
          <w:kern w:val="0"/>
          <w:sz w:val="24"/>
          <w:szCs w:val="24"/>
        </w:rPr>
      </w:pPr>
      <w:r>
        <w:rPr>
          <w:rFonts w:ascii="Roboto" w:eastAsia="ＭＳ Ｐゴシック" w:hAnsi="Roboto" w:cs="ＭＳ Ｐゴシック" w:hint="eastAsia"/>
          <w:kern w:val="0"/>
          <w:sz w:val="24"/>
          <w:szCs w:val="24"/>
        </w:rPr>
        <w:t>乙は、</w:t>
      </w:r>
      <w:r w:rsidR="005774F2">
        <w:rPr>
          <w:rFonts w:ascii="Roboto" w:eastAsia="ＭＳ Ｐゴシック" w:hAnsi="Roboto" w:cs="ＭＳ Ｐゴシック" w:hint="eastAsia"/>
          <w:kern w:val="0"/>
          <w:sz w:val="24"/>
          <w:szCs w:val="24"/>
        </w:rPr>
        <w:t>本事業が終了したら、前</w:t>
      </w:r>
      <w:r>
        <w:rPr>
          <w:rFonts w:ascii="Roboto" w:eastAsia="ＭＳ Ｐゴシック" w:hAnsi="Roboto" w:cs="ＭＳ Ｐゴシック" w:hint="eastAsia"/>
          <w:kern w:val="0"/>
          <w:sz w:val="24"/>
          <w:szCs w:val="24"/>
        </w:rPr>
        <w:t>2</w:t>
      </w:r>
      <w:r>
        <w:rPr>
          <w:rFonts w:ascii="Roboto" w:eastAsia="ＭＳ Ｐゴシック" w:hAnsi="Roboto" w:cs="ＭＳ Ｐゴシック" w:hint="eastAsia"/>
          <w:kern w:val="0"/>
          <w:sz w:val="24"/>
          <w:szCs w:val="24"/>
        </w:rPr>
        <w:t>．に関する情報が記録された媒体は</w:t>
      </w:r>
      <w:r w:rsidR="005774F2">
        <w:rPr>
          <w:rFonts w:ascii="Roboto" w:eastAsia="ＭＳ Ｐゴシック" w:hAnsi="Roboto" w:cs="ＭＳ Ｐゴシック" w:hint="eastAsia"/>
          <w:kern w:val="0"/>
          <w:sz w:val="24"/>
          <w:szCs w:val="24"/>
        </w:rPr>
        <w:t>、</w:t>
      </w:r>
      <w:r>
        <w:rPr>
          <w:rFonts w:ascii="Roboto" w:eastAsia="ＭＳ Ｐゴシック" w:hAnsi="Roboto" w:cs="ＭＳ Ｐゴシック" w:hint="eastAsia"/>
          <w:kern w:val="0"/>
          <w:sz w:val="24"/>
          <w:szCs w:val="24"/>
        </w:rPr>
        <w:t>復元又は判読が不可能な方法により消去又は廃棄する。</w:t>
      </w:r>
    </w:p>
    <w:p w14:paraId="6AE75B3B" w14:textId="77777777" w:rsidR="00F0384D" w:rsidRPr="00F0384D" w:rsidRDefault="00F0384D" w:rsidP="00F0384D">
      <w:pPr>
        <w:widowControl/>
        <w:numPr>
          <w:ilvl w:val="0"/>
          <w:numId w:val="7"/>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乙は、本条の義務を履行するため、従業員・下請先への教育・誓約取得等の必要な措置を講ずる。</w:t>
      </w:r>
    </w:p>
    <w:p w14:paraId="48A3E85C"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9</w:t>
      </w:r>
      <w:r w:rsidRPr="004F4B91">
        <w:rPr>
          <w:rFonts w:ascii="Roboto" w:eastAsia="ＭＳ Ｐゴシック" w:hAnsi="Roboto" w:cs="ＭＳ Ｐゴシック"/>
          <w:b/>
          <w:bCs/>
          <w:kern w:val="0"/>
          <w:sz w:val="32"/>
          <w:szCs w:val="32"/>
        </w:rPr>
        <w:t>条（遵守事項・禁止事項）</w:t>
      </w:r>
    </w:p>
    <w:p w14:paraId="5315EA10" w14:textId="77777777" w:rsidR="00F0384D" w:rsidRPr="00F0384D" w:rsidRDefault="00F0384D" w:rsidP="00F0384D">
      <w:pPr>
        <w:widowControl/>
        <w:numPr>
          <w:ilvl w:val="0"/>
          <w:numId w:val="8"/>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乙は、申込内容に虚偽がある行為、助成の趣旨に反する不正な受給、同一世帯による重複申請の助長、正当な業務の妨害その他本事業の適正な運営を害する行為を行ってはならない。</w:t>
      </w:r>
    </w:p>
    <w:p w14:paraId="0AC13D16" w14:textId="77777777" w:rsidR="00F0384D" w:rsidRPr="00F0384D" w:rsidRDefault="00F0384D" w:rsidP="00F0384D">
      <w:pPr>
        <w:widowControl/>
        <w:numPr>
          <w:ilvl w:val="0"/>
          <w:numId w:val="8"/>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乙は、関係法令、要綱、利用規約、甲の指示、メーカーの取扱説明書に従い、本事業を遂行する。</w:t>
      </w:r>
    </w:p>
    <w:p w14:paraId="32511D3B"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10</w:t>
      </w:r>
      <w:r w:rsidRPr="004F4B91">
        <w:rPr>
          <w:rFonts w:ascii="Roboto" w:eastAsia="ＭＳ Ｐゴシック" w:hAnsi="Roboto" w:cs="ＭＳ Ｐゴシック"/>
          <w:b/>
          <w:bCs/>
          <w:kern w:val="0"/>
          <w:sz w:val="32"/>
          <w:szCs w:val="32"/>
        </w:rPr>
        <w:t>条（瑕疵・保証・責任）</w:t>
      </w:r>
    </w:p>
    <w:p w14:paraId="6CDB28A9" w14:textId="77777777" w:rsidR="00F0384D" w:rsidRPr="00F0384D" w:rsidRDefault="00F0384D" w:rsidP="00F0384D">
      <w:pPr>
        <w:widowControl/>
        <w:numPr>
          <w:ilvl w:val="0"/>
          <w:numId w:val="9"/>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lastRenderedPageBreak/>
        <w:t>機器の瑕疵および設置工事の不具合に関しては、メーカー保証および乙の責任範囲において対応するものとし、これを超える損害について甲は責任を負わない。</w:t>
      </w:r>
    </w:p>
    <w:p w14:paraId="2EB3DF7F" w14:textId="77777777" w:rsidR="00F0384D" w:rsidRPr="00F0384D" w:rsidRDefault="00F0384D" w:rsidP="00F0384D">
      <w:pPr>
        <w:widowControl/>
        <w:numPr>
          <w:ilvl w:val="0"/>
          <w:numId w:val="9"/>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機器の効果は火災の未然防止や被害縮小を保証するものではなく、不適切な使用・維持管理に起因する不作動等について甲は責任を負わない。</w:t>
      </w:r>
    </w:p>
    <w:p w14:paraId="4591C79B" w14:textId="77777777" w:rsidR="00F0384D" w:rsidRPr="00F0384D" w:rsidRDefault="00F0384D" w:rsidP="00F0384D">
      <w:pPr>
        <w:widowControl/>
        <w:numPr>
          <w:ilvl w:val="0"/>
          <w:numId w:val="9"/>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乙は、自己の責に帰すべき事由により甲または第三者に損害を与えた場合、その一切の損害を賠償する。</w:t>
      </w:r>
    </w:p>
    <w:p w14:paraId="04A34F31"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11</w:t>
      </w:r>
      <w:r w:rsidRPr="004F4B91">
        <w:rPr>
          <w:rFonts w:ascii="Roboto" w:eastAsia="ＭＳ Ｐゴシック" w:hAnsi="Roboto" w:cs="ＭＳ Ｐゴシック"/>
          <w:b/>
          <w:bCs/>
          <w:kern w:val="0"/>
          <w:sz w:val="32"/>
          <w:szCs w:val="32"/>
        </w:rPr>
        <w:t>条（事業の変更・中止等）</w:t>
      </w:r>
    </w:p>
    <w:p w14:paraId="0821C207" w14:textId="77777777" w:rsidR="00F0384D" w:rsidRPr="00F0384D" w:rsidRDefault="00F0384D" w:rsidP="00F0384D">
      <w:pPr>
        <w:widowControl/>
        <w:numPr>
          <w:ilvl w:val="0"/>
          <w:numId w:val="10"/>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甲は、要綱の改正、法令の改廃、社会情勢の変化、予算の状況等に応じ、本事業の内容変更又は中止を行うことができる。</w:t>
      </w:r>
    </w:p>
    <w:p w14:paraId="121D3500" w14:textId="77777777" w:rsidR="00F0384D" w:rsidRPr="00F0384D" w:rsidRDefault="00F0384D" w:rsidP="00F0384D">
      <w:pPr>
        <w:widowControl/>
        <w:numPr>
          <w:ilvl w:val="0"/>
          <w:numId w:val="10"/>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前項により本事業が変更・中止された場合、甲は合理的な方法で公表し、乙は公表内容に従うものとする。</w:t>
      </w:r>
    </w:p>
    <w:p w14:paraId="05870C28" w14:textId="77777777" w:rsidR="00F0384D" w:rsidRPr="00F0384D" w:rsidRDefault="00F0384D" w:rsidP="00F0384D">
      <w:pPr>
        <w:widowControl/>
        <w:numPr>
          <w:ilvl w:val="0"/>
          <w:numId w:val="10"/>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本事業の変更・中止により乙に損害が生じても、甲に帰責事由がない限り、甲はその賠償責任を負わない。</w:t>
      </w:r>
    </w:p>
    <w:p w14:paraId="28EA1520"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12</w:t>
      </w:r>
      <w:r w:rsidRPr="004F4B91">
        <w:rPr>
          <w:rFonts w:ascii="Roboto" w:eastAsia="ＭＳ Ｐゴシック" w:hAnsi="Roboto" w:cs="ＭＳ Ｐゴシック"/>
          <w:b/>
          <w:bCs/>
          <w:kern w:val="0"/>
          <w:sz w:val="32"/>
          <w:szCs w:val="32"/>
        </w:rPr>
        <w:t>条（反社会的勢力の排除）</w:t>
      </w:r>
    </w:p>
    <w:p w14:paraId="3739481D" w14:textId="77777777" w:rsidR="00F0384D" w:rsidRPr="00F0384D" w:rsidRDefault="00F0384D" w:rsidP="00F0384D">
      <w:pPr>
        <w:widowControl/>
        <w:numPr>
          <w:ilvl w:val="0"/>
          <w:numId w:val="11"/>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乙は、自己が暴力団等の反社会的勢力に該当しないこと、関与しないことを表明し、将来にわたってもこれに該当しないことを保証する。</w:t>
      </w:r>
    </w:p>
    <w:p w14:paraId="2B90520F" w14:textId="77777777" w:rsidR="00F0384D" w:rsidRPr="00F0384D" w:rsidRDefault="00F0384D" w:rsidP="00F0384D">
      <w:pPr>
        <w:widowControl/>
        <w:numPr>
          <w:ilvl w:val="0"/>
          <w:numId w:val="11"/>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乙が前項に違反した場合、甲は催告なく本契約を解除できる。</w:t>
      </w:r>
    </w:p>
    <w:p w14:paraId="5AA8D4E7"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13</w:t>
      </w:r>
      <w:r w:rsidRPr="004F4B91">
        <w:rPr>
          <w:rFonts w:ascii="Roboto" w:eastAsia="ＭＳ Ｐゴシック" w:hAnsi="Roboto" w:cs="ＭＳ Ｐゴシック"/>
          <w:b/>
          <w:bCs/>
          <w:kern w:val="0"/>
          <w:sz w:val="32"/>
          <w:szCs w:val="32"/>
        </w:rPr>
        <w:t>条（契約期間）</w:t>
      </w:r>
    </w:p>
    <w:p w14:paraId="19FC7863"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本契約の有効期間は、契約締結日から当該年度の本事業終了日までとし、以後は甲乙協議の上、更新することができる。</w:t>
      </w:r>
    </w:p>
    <w:p w14:paraId="05A338F9"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14</w:t>
      </w:r>
      <w:r w:rsidRPr="004F4B91">
        <w:rPr>
          <w:rFonts w:ascii="Roboto" w:eastAsia="ＭＳ Ｐゴシック" w:hAnsi="Roboto" w:cs="ＭＳ Ｐゴシック"/>
          <w:b/>
          <w:bCs/>
          <w:kern w:val="0"/>
          <w:sz w:val="32"/>
          <w:szCs w:val="32"/>
        </w:rPr>
        <w:t>条（解除）</w:t>
      </w:r>
    </w:p>
    <w:p w14:paraId="61CD551D" w14:textId="77777777" w:rsidR="00F0384D" w:rsidRPr="00F0384D" w:rsidRDefault="00F0384D" w:rsidP="00F0384D">
      <w:pPr>
        <w:widowControl/>
        <w:numPr>
          <w:ilvl w:val="0"/>
          <w:numId w:val="12"/>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甲または乙は、相手方が本契約に違反し、相当期間を定めた是正の催告にもかかわらず是正されないときは、本契約の全部または一部を解除できる。</w:t>
      </w:r>
    </w:p>
    <w:p w14:paraId="1D471D44" w14:textId="6558D32F" w:rsidR="00F0384D" w:rsidRPr="00F0384D" w:rsidRDefault="00F0384D" w:rsidP="00F0384D">
      <w:pPr>
        <w:widowControl/>
        <w:numPr>
          <w:ilvl w:val="0"/>
          <w:numId w:val="12"/>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lastRenderedPageBreak/>
        <w:t>乙の責に帰すべき事由による解除の場合、甲は乙に対し、損害賠償を請求できる。</w:t>
      </w:r>
    </w:p>
    <w:p w14:paraId="4C3A8A7A"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15</w:t>
      </w:r>
      <w:r w:rsidRPr="004F4B91">
        <w:rPr>
          <w:rFonts w:ascii="Roboto" w:eastAsia="ＭＳ Ｐゴシック" w:hAnsi="Roboto" w:cs="ＭＳ Ｐゴシック"/>
          <w:b/>
          <w:bCs/>
          <w:kern w:val="0"/>
          <w:sz w:val="32"/>
          <w:szCs w:val="32"/>
        </w:rPr>
        <w:t>条（準拠法・合意管轄）</w:t>
      </w:r>
    </w:p>
    <w:p w14:paraId="7CDF3CD0"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本契約は日本法に準拠し、本契約または本事業に関して紛争が生じた場合は、甲の所在地を管轄する裁判所を第一審の専属的合意管轄裁判所とする。</w:t>
      </w:r>
    </w:p>
    <w:p w14:paraId="1B2CF73E"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16</w:t>
      </w:r>
      <w:r w:rsidRPr="004F4B91">
        <w:rPr>
          <w:rFonts w:ascii="Roboto" w:eastAsia="ＭＳ Ｐゴシック" w:hAnsi="Roboto" w:cs="ＭＳ Ｐゴシック"/>
          <w:b/>
          <w:bCs/>
          <w:kern w:val="0"/>
          <w:sz w:val="32"/>
          <w:szCs w:val="32"/>
        </w:rPr>
        <w:t>条（協議）</w:t>
      </w:r>
    </w:p>
    <w:p w14:paraId="2715CCC8"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本契約に定めのない事項又は本契約の解釈に疑義が生じた場合、甲乙は誠意をもって協議のうえ円満に解決を図る。</w:t>
      </w:r>
    </w:p>
    <w:p w14:paraId="0A5DE489" w14:textId="77777777" w:rsidR="00F0384D" w:rsidRPr="004F4B91" w:rsidRDefault="00F0384D" w:rsidP="00F0384D">
      <w:pPr>
        <w:widowControl/>
        <w:shd w:val="clear" w:color="auto" w:fill="FFFFFF"/>
        <w:spacing w:before="300" w:after="225"/>
        <w:jc w:val="left"/>
        <w:outlineLvl w:val="1"/>
        <w:rPr>
          <w:rFonts w:ascii="Roboto" w:eastAsia="ＭＳ Ｐゴシック" w:hAnsi="Roboto" w:cs="ＭＳ Ｐゴシック"/>
          <w:b/>
          <w:bCs/>
          <w:kern w:val="0"/>
          <w:sz w:val="32"/>
          <w:szCs w:val="32"/>
        </w:rPr>
      </w:pPr>
      <w:r w:rsidRPr="004F4B91">
        <w:rPr>
          <w:rFonts w:ascii="Roboto" w:eastAsia="ＭＳ Ｐゴシック" w:hAnsi="Roboto" w:cs="ＭＳ Ｐゴシック"/>
          <w:b/>
          <w:bCs/>
          <w:kern w:val="0"/>
          <w:sz w:val="32"/>
          <w:szCs w:val="32"/>
        </w:rPr>
        <w:t>第</w:t>
      </w:r>
      <w:r w:rsidRPr="004F4B91">
        <w:rPr>
          <w:rFonts w:ascii="Roboto" w:eastAsia="ＭＳ Ｐゴシック" w:hAnsi="Roboto" w:cs="ＭＳ Ｐゴシック"/>
          <w:b/>
          <w:bCs/>
          <w:kern w:val="0"/>
          <w:sz w:val="32"/>
          <w:szCs w:val="32"/>
        </w:rPr>
        <w:t>17</w:t>
      </w:r>
      <w:r w:rsidRPr="004F4B91">
        <w:rPr>
          <w:rFonts w:ascii="Roboto" w:eastAsia="ＭＳ Ｐゴシック" w:hAnsi="Roboto" w:cs="ＭＳ Ｐゴシック"/>
          <w:b/>
          <w:bCs/>
          <w:kern w:val="0"/>
          <w:sz w:val="32"/>
          <w:szCs w:val="32"/>
        </w:rPr>
        <w:t>条（要綱等との関係）</w:t>
      </w:r>
    </w:p>
    <w:p w14:paraId="4F150102"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本契約の運用開始日は要綱の附則に従うものとし、要綱等の改正に伴い本契約内容の見直しを行う。</w:t>
      </w:r>
    </w:p>
    <w:p w14:paraId="73D48E21" w14:textId="77777777" w:rsidR="00F0384D" w:rsidRPr="00F0384D" w:rsidRDefault="00B83244" w:rsidP="00F0384D">
      <w:pPr>
        <w:widowControl/>
        <w:jc w:val="left"/>
        <w:rPr>
          <w:rFonts w:ascii="Roboto" w:eastAsia="ＭＳ Ｐゴシック" w:hAnsi="Roboto" w:cs="ＭＳ Ｐゴシック"/>
          <w:kern w:val="0"/>
          <w:sz w:val="24"/>
          <w:szCs w:val="24"/>
        </w:rPr>
      </w:pPr>
      <w:r>
        <w:rPr>
          <w:rFonts w:ascii="ＭＳ Ｐゴシック" w:eastAsia="ＭＳ Ｐゴシック" w:hAnsi="ＭＳ Ｐゴシック" w:cs="ＭＳ Ｐゴシック"/>
          <w:kern w:val="0"/>
          <w:sz w:val="24"/>
          <w:szCs w:val="24"/>
        </w:rPr>
        <w:pict w14:anchorId="3451E466">
          <v:rect id="_x0000_i1025" style="width:0;height:0" o:hralign="center" o:hrstd="t" o:hr="t" fillcolor="#a0a0a0" stroked="f">
            <v:textbox inset="5.85pt,.7pt,5.85pt,.7pt"/>
          </v:rect>
        </w:pict>
      </w:r>
    </w:p>
    <w:p w14:paraId="3C5D711D" w14:textId="77777777" w:rsidR="00F0384D" w:rsidRPr="00F0384D" w:rsidRDefault="00F0384D" w:rsidP="00F0384D">
      <w:pPr>
        <w:widowControl/>
        <w:shd w:val="clear" w:color="auto" w:fill="FFFFFF"/>
        <w:spacing w:before="150" w:after="15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以上、本契約締結の証として、本書</w:t>
      </w:r>
      <w:r w:rsidRPr="00F0384D">
        <w:rPr>
          <w:rFonts w:ascii="Roboto" w:eastAsia="ＭＳ Ｐゴシック" w:hAnsi="Roboto" w:cs="ＭＳ Ｐゴシック"/>
          <w:kern w:val="0"/>
          <w:sz w:val="24"/>
          <w:szCs w:val="24"/>
        </w:rPr>
        <w:t>2</w:t>
      </w:r>
      <w:r w:rsidRPr="00F0384D">
        <w:rPr>
          <w:rFonts w:ascii="Roboto" w:eastAsia="ＭＳ Ｐゴシック" w:hAnsi="Roboto" w:cs="ＭＳ Ｐゴシック"/>
          <w:kern w:val="0"/>
          <w:sz w:val="24"/>
          <w:szCs w:val="24"/>
        </w:rPr>
        <w:t>通を作成し、甲乙記名押印のうえ、各</w:t>
      </w:r>
      <w:r w:rsidRPr="00F0384D">
        <w:rPr>
          <w:rFonts w:ascii="Roboto" w:eastAsia="ＭＳ Ｐゴシック" w:hAnsi="Roboto" w:cs="ＭＳ Ｐゴシック"/>
          <w:kern w:val="0"/>
          <w:sz w:val="24"/>
          <w:szCs w:val="24"/>
        </w:rPr>
        <w:t>1</w:t>
      </w:r>
      <w:r w:rsidRPr="00F0384D">
        <w:rPr>
          <w:rFonts w:ascii="Roboto" w:eastAsia="ＭＳ Ｐゴシック" w:hAnsi="Roboto" w:cs="ＭＳ Ｐゴシック"/>
          <w:kern w:val="0"/>
          <w:sz w:val="24"/>
          <w:szCs w:val="24"/>
        </w:rPr>
        <w:t>通を保有する。</w:t>
      </w:r>
    </w:p>
    <w:p w14:paraId="67C93961" w14:textId="77777777" w:rsidR="00F0384D" w:rsidRPr="00F0384D" w:rsidRDefault="00F0384D" w:rsidP="00F0384D">
      <w:pPr>
        <w:widowControl/>
        <w:numPr>
          <w:ilvl w:val="0"/>
          <w:numId w:val="13"/>
        </w:numPr>
        <w:shd w:val="clear" w:color="auto" w:fill="FFFFFF"/>
        <w:spacing w:before="60" w:after="60"/>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契約日</w:t>
      </w:r>
    </w:p>
    <w:p w14:paraId="2DAB21E5" w14:textId="77777777" w:rsidR="00F0384D" w:rsidRPr="00F0384D" w:rsidRDefault="00F0384D" w:rsidP="00F0384D">
      <w:pPr>
        <w:widowControl/>
        <w:numPr>
          <w:ilvl w:val="0"/>
          <w:numId w:val="13"/>
        </w:numPr>
        <w:shd w:val="clear" w:color="auto" w:fill="FFFFFF"/>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甲</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一般社団法人岸和田市火災予防協会</w:t>
      </w:r>
      <w:r w:rsidRPr="00F0384D">
        <w:rPr>
          <w:rFonts w:ascii="Roboto" w:eastAsia="ＭＳ Ｐゴシック" w:hAnsi="Roboto" w:cs="ＭＳ Ｐゴシック"/>
          <w:kern w:val="0"/>
          <w:sz w:val="24"/>
          <w:szCs w:val="24"/>
        </w:rPr>
        <w:br/>
      </w:r>
      <w:r w:rsidRPr="00F0384D">
        <w:rPr>
          <w:rFonts w:ascii="Roboto" w:eastAsia="ＭＳ Ｐゴシック" w:hAnsi="Roboto" w:cs="ＭＳ Ｐゴシック"/>
          <w:kern w:val="0"/>
          <w:sz w:val="24"/>
          <w:szCs w:val="24"/>
        </w:rPr>
        <w:t>住所</w:t>
      </w:r>
      <w:r w:rsidRPr="00F0384D">
        <w:rPr>
          <w:rFonts w:ascii="Roboto" w:eastAsia="ＭＳ Ｐゴシック" w:hAnsi="Roboto" w:cs="ＭＳ Ｐゴシック"/>
          <w:kern w:val="0"/>
          <w:sz w:val="24"/>
          <w:szCs w:val="24"/>
        </w:rPr>
        <w:br/>
      </w:r>
      <w:r w:rsidRPr="00F0384D">
        <w:rPr>
          <w:rFonts w:ascii="Roboto" w:eastAsia="ＭＳ Ｐゴシック" w:hAnsi="Roboto" w:cs="ＭＳ Ｐゴシック"/>
          <w:kern w:val="0"/>
          <w:sz w:val="24"/>
          <w:szCs w:val="24"/>
        </w:rPr>
        <w:t>代表者</w:t>
      </w:r>
    </w:p>
    <w:p w14:paraId="19401800" w14:textId="77777777" w:rsidR="00F0384D" w:rsidRPr="00F0384D" w:rsidRDefault="00F0384D" w:rsidP="00F0384D">
      <w:pPr>
        <w:widowControl/>
        <w:numPr>
          <w:ilvl w:val="0"/>
          <w:numId w:val="13"/>
        </w:numPr>
        <w:shd w:val="clear" w:color="auto" w:fill="FFFFFF"/>
        <w:jc w:val="left"/>
        <w:rPr>
          <w:rFonts w:ascii="Roboto" w:eastAsia="ＭＳ Ｐゴシック" w:hAnsi="Roboto" w:cs="ＭＳ Ｐゴシック"/>
          <w:kern w:val="0"/>
          <w:sz w:val="24"/>
          <w:szCs w:val="24"/>
        </w:rPr>
      </w:pPr>
      <w:r w:rsidRPr="00F0384D">
        <w:rPr>
          <w:rFonts w:ascii="Roboto" w:eastAsia="ＭＳ Ｐゴシック" w:hAnsi="Roboto" w:cs="ＭＳ Ｐゴシック"/>
          <w:kern w:val="0"/>
          <w:sz w:val="24"/>
          <w:szCs w:val="24"/>
        </w:rPr>
        <w:t>乙</w:t>
      </w:r>
      <w:r w:rsidRPr="00F0384D">
        <w:rPr>
          <w:rFonts w:ascii="Roboto" w:eastAsia="ＭＳ Ｐゴシック" w:hAnsi="Roboto" w:cs="ＭＳ Ｐゴシック"/>
          <w:kern w:val="0"/>
          <w:sz w:val="24"/>
          <w:szCs w:val="24"/>
        </w:rPr>
        <w:t xml:space="preserve"> </w:t>
      </w:r>
      <w:r w:rsidRPr="00F0384D">
        <w:rPr>
          <w:rFonts w:ascii="Roboto" w:eastAsia="ＭＳ Ｐゴシック" w:hAnsi="Roboto" w:cs="ＭＳ Ｐゴシック"/>
          <w:kern w:val="0"/>
          <w:sz w:val="24"/>
          <w:szCs w:val="24"/>
        </w:rPr>
        <w:t>事業者名</w:t>
      </w:r>
      <w:r w:rsidRPr="00F0384D">
        <w:rPr>
          <w:rFonts w:ascii="Roboto" w:eastAsia="ＭＳ Ｐゴシック" w:hAnsi="Roboto" w:cs="ＭＳ Ｐゴシック"/>
          <w:kern w:val="0"/>
          <w:sz w:val="24"/>
          <w:szCs w:val="24"/>
        </w:rPr>
        <w:br/>
      </w:r>
      <w:r w:rsidRPr="00F0384D">
        <w:rPr>
          <w:rFonts w:ascii="Roboto" w:eastAsia="ＭＳ Ｐゴシック" w:hAnsi="Roboto" w:cs="ＭＳ Ｐゴシック"/>
          <w:kern w:val="0"/>
          <w:sz w:val="24"/>
          <w:szCs w:val="24"/>
        </w:rPr>
        <w:t>所在地</w:t>
      </w:r>
      <w:r w:rsidRPr="00F0384D">
        <w:rPr>
          <w:rFonts w:ascii="Roboto" w:eastAsia="ＭＳ Ｐゴシック" w:hAnsi="Roboto" w:cs="ＭＳ Ｐゴシック"/>
          <w:kern w:val="0"/>
          <w:sz w:val="24"/>
          <w:szCs w:val="24"/>
        </w:rPr>
        <w:br/>
      </w:r>
      <w:r w:rsidRPr="00F0384D">
        <w:rPr>
          <w:rFonts w:ascii="Roboto" w:eastAsia="ＭＳ Ｐゴシック" w:hAnsi="Roboto" w:cs="ＭＳ Ｐゴシック"/>
          <w:kern w:val="0"/>
          <w:sz w:val="24"/>
          <w:szCs w:val="24"/>
        </w:rPr>
        <w:t>代表者</w:t>
      </w:r>
    </w:p>
    <w:p w14:paraId="4AE56841" w14:textId="77777777" w:rsidR="00F0384D" w:rsidRPr="00F0384D" w:rsidRDefault="00B83244" w:rsidP="00F0384D">
      <w:pPr>
        <w:widowControl/>
        <w:jc w:val="left"/>
        <w:rPr>
          <w:rFonts w:ascii="Roboto" w:eastAsia="ＭＳ Ｐゴシック" w:hAnsi="Roboto" w:cs="ＭＳ Ｐゴシック"/>
          <w:kern w:val="0"/>
          <w:sz w:val="24"/>
          <w:szCs w:val="24"/>
        </w:rPr>
      </w:pPr>
      <w:r>
        <w:rPr>
          <w:rFonts w:ascii="ＭＳ Ｐゴシック" w:eastAsia="ＭＳ Ｐゴシック" w:hAnsi="ＭＳ Ｐゴシック" w:cs="ＭＳ Ｐゴシック"/>
          <w:kern w:val="0"/>
          <w:sz w:val="24"/>
          <w:szCs w:val="24"/>
        </w:rPr>
        <w:pict w14:anchorId="44B3F16D">
          <v:rect id="_x0000_i1026" style="width:0;height:0" o:hralign="center" o:hrstd="t" o:hr="t" fillcolor="#a0a0a0" stroked="f">
            <v:textbox inset="5.85pt,.7pt,5.85pt,.7pt"/>
          </v:rect>
        </w:pict>
      </w:r>
    </w:p>
    <w:sectPr w:rsidR="00F0384D" w:rsidRPr="00F038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6FDC" w14:textId="77777777" w:rsidR="00D743F5" w:rsidRDefault="00D743F5" w:rsidP="005774F2">
      <w:r>
        <w:separator/>
      </w:r>
    </w:p>
  </w:endnote>
  <w:endnote w:type="continuationSeparator" w:id="0">
    <w:p w14:paraId="4541B4D0" w14:textId="77777777" w:rsidR="00D743F5" w:rsidRDefault="00D743F5" w:rsidP="0057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E031" w14:textId="77777777" w:rsidR="00D743F5" w:rsidRDefault="00D743F5" w:rsidP="005774F2">
      <w:r>
        <w:separator/>
      </w:r>
    </w:p>
  </w:footnote>
  <w:footnote w:type="continuationSeparator" w:id="0">
    <w:p w14:paraId="6E38C067" w14:textId="77777777" w:rsidR="00D743F5" w:rsidRDefault="00D743F5" w:rsidP="0057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D14"/>
    <w:multiLevelType w:val="multilevel"/>
    <w:tmpl w:val="654A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93C8B"/>
    <w:multiLevelType w:val="multilevel"/>
    <w:tmpl w:val="DF6CE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5E00"/>
    <w:multiLevelType w:val="multilevel"/>
    <w:tmpl w:val="CD5A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64796"/>
    <w:multiLevelType w:val="multilevel"/>
    <w:tmpl w:val="07DC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11602"/>
    <w:multiLevelType w:val="multilevel"/>
    <w:tmpl w:val="DD9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A6FAB"/>
    <w:multiLevelType w:val="multilevel"/>
    <w:tmpl w:val="77FA52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60623"/>
    <w:multiLevelType w:val="multilevel"/>
    <w:tmpl w:val="416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96C46"/>
    <w:multiLevelType w:val="multilevel"/>
    <w:tmpl w:val="EDC8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E185D"/>
    <w:multiLevelType w:val="multilevel"/>
    <w:tmpl w:val="B614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77755"/>
    <w:multiLevelType w:val="multilevel"/>
    <w:tmpl w:val="946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D09F0"/>
    <w:multiLevelType w:val="multilevel"/>
    <w:tmpl w:val="DD3E4A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06C11"/>
    <w:multiLevelType w:val="multilevel"/>
    <w:tmpl w:val="159A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D141C"/>
    <w:multiLevelType w:val="multilevel"/>
    <w:tmpl w:val="339A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76029"/>
    <w:multiLevelType w:val="multilevel"/>
    <w:tmpl w:val="7DAC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50D19"/>
    <w:multiLevelType w:val="multilevel"/>
    <w:tmpl w:val="35BA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D409B"/>
    <w:multiLevelType w:val="multilevel"/>
    <w:tmpl w:val="99E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5E66E3"/>
    <w:multiLevelType w:val="multilevel"/>
    <w:tmpl w:val="B1B0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2A2909"/>
    <w:multiLevelType w:val="multilevel"/>
    <w:tmpl w:val="D07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B53A76"/>
    <w:multiLevelType w:val="multilevel"/>
    <w:tmpl w:val="251AC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335813">
    <w:abstractNumId w:val="11"/>
  </w:num>
  <w:num w:numId="2" w16cid:durableId="1730572613">
    <w:abstractNumId w:val="4"/>
  </w:num>
  <w:num w:numId="3" w16cid:durableId="948392509">
    <w:abstractNumId w:val="10"/>
  </w:num>
  <w:num w:numId="4" w16cid:durableId="1130318349">
    <w:abstractNumId w:val="5"/>
  </w:num>
  <w:num w:numId="5" w16cid:durableId="663977042">
    <w:abstractNumId w:val="2"/>
  </w:num>
  <w:num w:numId="6" w16cid:durableId="1344626232">
    <w:abstractNumId w:val="6"/>
  </w:num>
  <w:num w:numId="7" w16cid:durableId="1387755396">
    <w:abstractNumId w:val="13"/>
  </w:num>
  <w:num w:numId="8" w16cid:durableId="673847022">
    <w:abstractNumId w:val="12"/>
  </w:num>
  <w:num w:numId="9" w16cid:durableId="967125869">
    <w:abstractNumId w:val="14"/>
  </w:num>
  <w:num w:numId="10" w16cid:durableId="221450130">
    <w:abstractNumId w:val="8"/>
  </w:num>
  <w:num w:numId="11" w16cid:durableId="494035564">
    <w:abstractNumId w:val="3"/>
  </w:num>
  <w:num w:numId="12" w16cid:durableId="179314949">
    <w:abstractNumId w:val="7"/>
  </w:num>
  <w:num w:numId="13" w16cid:durableId="674260535">
    <w:abstractNumId w:val="17"/>
  </w:num>
  <w:num w:numId="14" w16cid:durableId="816143478">
    <w:abstractNumId w:val="0"/>
  </w:num>
  <w:num w:numId="15" w16cid:durableId="1803495826">
    <w:abstractNumId w:val="15"/>
  </w:num>
  <w:num w:numId="16" w16cid:durableId="445777254">
    <w:abstractNumId w:val="1"/>
  </w:num>
  <w:num w:numId="17" w16cid:durableId="1009059732">
    <w:abstractNumId w:val="9"/>
  </w:num>
  <w:num w:numId="18" w16cid:durableId="1601909435">
    <w:abstractNumId w:val="18"/>
  </w:num>
  <w:num w:numId="19" w16cid:durableId="1734037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4D"/>
    <w:rsid w:val="00123536"/>
    <w:rsid w:val="001B5EBC"/>
    <w:rsid w:val="0022115B"/>
    <w:rsid w:val="00226754"/>
    <w:rsid w:val="003A7DCF"/>
    <w:rsid w:val="004F4B91"/>
    <w:rsid w:val="005774F2"/>
    <w:rsid w:val="005A3D69"/>
    <w:rsid w:val="007806FA"/>
    <w:rsid w:val="00786927"/>
    <w:rsid w:val="008A2E0E"/>
    <w:rsid w:val="008E7E7B"/>
    <w:rsid w:val="00A16A62"/>
    <w:rsid w:val="00A31E57"/>
    <w:rsid w:val="00B83244"/>
    <w:rsid w:val="00B9296B"/>
    <w:rsid w:val="00BD287D"/>
    <w:rsid w:val="00BD4B2D"/>
    <w:rsid w:val="00C87F03"/>
    <w:rsid w:val="00CE2D04"/>
    <w:rsid w:val="00D743F5"/>
    <w:rsid w:val="00DF331C"/>
    <w:rsid w:val="00E13974"/>
    <w:rsid w:val="00F0384D"/>
    <w:rsid w:val="00F57DC2"/>
    <w:rsid w:val="00FE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148FA5"/>
  <w15:chartTrackingRefBased/>
  <w15:docId w15:val="{C4B938CA-69D4-461D-A99B-BCCED71F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38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8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8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38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8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8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8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8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8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8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8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8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38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8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8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8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8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8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8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8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84D"/>
    <w:pPr>
      <w:spacing w:before="160" w:after="160"/>
      <w:jc w:val="center"/>
    </w:pPr>
    <w:rPr>
      <w:i/>
      <w:iCs/>
      <w:color w:val="404040" w:themeColor="text1" w:themeTint="BF"/>
    </w:rPr>
  </w:style>
  <w:style w:type="character" w:customStyle="1" w:styleId="a8">
    <w:name w:val="引用文 (文字)"/>
    <w:basedOn w:val="a0"/>
    <w:link w:val="a7"/>
    <w:uiPriority w:val="29"/>
    <w:rsid w:val="00F0384D"/>
    <w:rPr>
      <w:i/>
      <w:iCs/>
      <w:color w:val="404040" w:themeColor="text1" w:themeTint="BF"/>
    </w:rPr>
  </w:style>
  <w:style w:type="paragraph" w:styleId="a9">
    <w:name w:val="List Paragraph"/>
    <w:basedOn w:val="a"/>
    <w:uiPriority w:val="34"/>
    <w:qFormat/>
    <w:rsid w:val="00F0384D"/>
    <w:pPr>
      <w:ind w:left="720"/>
      <w:contextualSpacing/>
    </w:pPr>
  </w:style>
  <w:style w:type="character" w:styleId="21">
    <w:name w:val="Intense Emphasis"/>
    <w:basedOn w:val="a0"/>
    <w:uiPriority w:val="21"/>
    <w:qFormat/>
    <w:rsid w:val="00F0384D"/>
    <w:rPr>
      <w:i/>
      <w:iCs/>
      <w:color w:val="2E74B5" w:themeColor="accent1" w:themeShade="BF"/>
    </w:rPr>
  </w:style>
  <w:style w:type="paragraph" w:styleId="22">
    <w:name w:val="Intense Quote"/>
    <w:basedOn w:val="a"/>
    <w:next w:val="a"/>
    <w:link w:val="23"/>
    <w:uiPriority w:val="30"/>
    <w:qFormat/>
    <w:rsid w:val="00F038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384D"/>
    <w:rPr>
      <w:i/>
      <w:iCs/>
      <w:color w:val="2E74B5" w:themeColor="accent1" w:themeShade="BF"/>
    </w:rPr>
  </w:style>
  <w:style w:type="character" w:styleId="24">
    <w:name w:val="Intense Reference"/>
    <w:basedOn w:val="a0"/>
    <w:uiPriority w:val="32"/>
    <w:qFormat/>
    <w:rsid w:val="00F0384D"/>
    <w:rPr>
      <w:b/>
      <w:bCs/>
      <w:smallCaps/>
      <w:color w:val="2E74B5" w:themeColor="accent1" w:themeShade="BF"/>
      <w:spacing w:val="5"/>
    </w:rPr>
  </w:style>
  <w:style w:type="paragraph" w:styleId="aa">
    <w:name w:val="header"/>
    <w:basedOn w:val="a"/>
    <w:link w:val="ab"/>
    <w:uiPriority w:val="99"/>
    <w:unhideWhenUsed/>
    <w:rsid w:val="005774F2"/>
    <w:pPr>
      <w:tabs>
        <w:tab w:val="center" w:pos="4252"/>
        <w:tab w:val="right" w:pos="8504"/>
      </w:tabs>
      <w:snapToGrid w:val="0"/>
    </w:pPr>
  </w:style>
  <w:style w:type="character" w:customStyle="1" w:styleId="ab">
    <w:name w:val="ヘッダー (文字)"/>
    <w:basedOn w:val="a0"/>
    <w:link w:val="aa"/>
    <w:uiPriority w:val="99"/>
    <w:rsid w:val="005774F2"/>
  </w:style>
  <w:style w:type="paragraph" w:styleId="ac">
    <w:name w:val="footer"/>
    <w:basedOn w:val="a"/>
    <w:link w:val="ad"/>
    <w:uiPriority w:val="99"/>
    <w:unhideWhenUsed/>
    <w:rsid w:val="005774F2"/>
    <w:pPr>
      <w:tabs>
        <w:tab w:val="center" w:pos="4252"/>
        <w:tab w:val="right" w:pos="8504"/>
      </w:tabs>
      <w:snapToGrid w:val="0"/>
    </w:pPr>
  </w:style>
  <w:style w:type="character" w:customStyle="1" w:styleId="ad">
    <w:name w:val="フッター (文字)"/>
    <w:basedOn w:val="a0"/>
    <w:link w:val="ac"/>
    <w:uiPriority w:val="99"/>
    <w:rsid w:val="0057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9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小口  修平</dc:creator>
  <cp:keywords/>
  <dc:description/>
  <cp:lastModifiedBy>小口  修平</cp:lastModifiedBy>
  <cp:revision>10</cp:revision>
  <cp:lastPrinted>2026-04-28T08:15:00Z</cp:lastPrinted>
  <dcterms:created xsi:type="dcterms:W3CDTF">2026-03-23T07:01:00Z</dcterms:created>
  <dcterms:modified xsi:type="dcterms:W3CDTF">2026-04-28T08:15:00Z</dcterms:modified>
</cp:coreProperties>
</file>