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岸和田市告示第</w:t>
      </w:r>
      <w:r>
        <w:rPr>
          <w:rFonts w:hint="eastAsia" w:ascii="ＭＳ 明朝" w:hAnsi="ＭＳ 明朝" w:eastAsia="ＭＳ 明朝"/>
          <w:sz w:val="24"/>
        </w:rPr>
        <w:t>245</w:t>
      </w:r>
      <w:bookmarkStart w:id="0" w:name="_GoBack"/>
      <w:bookmarkEnd w:id="0"/>
      <w:r>
        <w:rPr>
          <w:rFonts w:hint="eastAsia" w:ascii="ＭＳ 明朝" w:hAnsi="ＭＳ 明朝" w:eastAsia="ＭＳ 明朝"/>
          <w:sz w:val="24"/>
        </w:rPr>
        <w:t>号</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次のとおり、条件付一般競争入札を行うので、地方自治法施行令（昭和</w:t>
      </w:r>
      <w:r>
        <w:rPr>
          <w:rFonts w:hint="eastAsia" w:ascii="ＭＳ 明朝" w:hAnsi="ＭＳ 明朝" w:eastAsia="ＭＳ 明朝"/>
          <w:sz w:val="24"/>
        </w:rPr>
        <w:t>22</w:t>
      </w:r>
      <w:r>
        <w:rPr>
          <w:rFonts w:hint="eastAsia" w:ascii="ＭＳ 明朝" w:hAnsi="ＭＳ 明朝" w:eastAsia="ＭＳ 明朝"/>
          <w:sz w:val="24"/>
        </w:rPr>
        <w:t>年政令第</w:t>
      </w:r>
      <w:r>
        <w:rPr>
          <w:rFonts w:hint="eastAsia" w:ascii="ＭＳ 明朝" w:hAnsi="ＭＳ 明朝" w:eastAsia="ＭＳ 明朝"/>
          <w:sz w:val="24"/>
        </w:rPr>
        <w:t>16</w:t>
      </w:r>
      <w:r>
        <w:rPr>
          <w:rFonts w:hint="eastAsia" w:ascii="ＭＳ 明朝" w:hAnsi="ＭＳ 明朝" w:eastAsia="ＭＳ 明朝"/>
          <w:sz w:val="24"/>
        </w:rPr>
        <w:t>号。以下「施行令」という。）第</w:t>
      </w:r>
      <w:r>
        <w:rPr>
          <w:rFonts w:hint="eastAsia" w:ascii="ＭＳ 明朝" w:hAnsi="ＭＳ 明朝" w:eastAsia="ＭＳ 明朝"/>
          <w:sz w:val="24"/>
        </w:rPr>
        <w:t>167</w:t>
      </w:r>
      <w:r>
        <w:rPr>
          <w:rFonts w:hint="eastAsia" w:ascii="ＭＳ 明朝" w:hAnsi="ＭＳ 明朝" w:eastAsia="ＭＳ 明朝"/>
          <w:sz w:val="24"/>
        </w:rPr>
        <w:t>条の６第１項及び岸和田市財務規則（平成９年規則第</w:t>
      </w:r>
      <w:r>
        <w:rPr>
          <w:rFonts w:hint="eastAsia" w:ascii="ＭＳ 明朝" w:hAnsi="ＭＳ 明朝" w:eastAsia="ＭＳ 明朝"/>
          <w:sz w:val="24"/>
        </w:rPr>
        <w:t>11</w:t>
      </w:r>
      <w:r>
        <w:rPr>
          <w:rFonts w:hint="eastAsia" w:ascii="ＭＳ 明朝" w:hAnsi="ＭＳ 明朝" w:eastAsia="ＭＳ 明朝"/>
          <w:sz w:val="24"/>
        </w:rPr>
        <w:t>号。以下「財務規則」という。）第</w:t>
      </w:r>
      <w:r>
        <w:rPr>
          <w:rFonts w:hint="eastAsia" w:ascii="ＭＳ 明朝" w:hAnsi="ＭＳ 明朝" w:eastAsia="ＭＳ 明朝"/>
          <w:sz w:val="24"/>
        </w:rPr>
        <w:t>104</w:t>
      </w:r>
      <w:r>
        <w:rPr>
          <w:rFonts w:hint="eastAsia" w:ascii="ＭＳ 明朝" w:hAnsi="ＭＳ 明朝" w:eastAsia="ＭＳ 明朝"/>
          <w:sz w:val="24"/>
        </w:rPr>
        <w:t>条第１項の規定により告示する。</w:t>
      </w:r>
    </w:p>
    <w:p>
      <w:pPr>
        <w:pStyle w:val="0"/>
        <w:autoSpaceDE w:val="0"/>
        <w:autoSpaceDN w:val="0"/>
        <w:ind w:firstLine="480" w:firstLineChars="200"/>
        <w:rPr>
          <w:rFonts w:hint="eastAsia" w:ascii="ＭＳ 明朝" w:hAnsi="ＭＳ 明朝" w:eastAsia="ＭＳ 明朝"/>
          <w:sz w:val="24"/>
        </w:rPr>
      </w:pPr>
      <w:r>
        <w:rPr>
          <w:rFonts w:hint="eastAsia" w:ascii="ＭＳ 明朝" w:hAnsi="ＭＳ 明朝" w:eastAsia="ＭＳ 明朝"/>
          <w:sz w:val="24"/>
        </w:rPr>
        <w:t>令和８年８月３日</w:t>
      </w:r>
    </w:p>
    <w:p>
      <w:pPr>
        <w:pStyle w:val="0"/>
        <w:autoSpaceDE w:val="0"/>
        <w:autoSpaceDN w:val="0"/>
        <w:jc w:val="right"/>
        <w:rPr>
          <w:rFonts w:hint="eastAsia" w:ascii="ＭＳ 明朝" w:hAnsi="ＭＳ 明朝" w:eastAsia="ＭＳ 明朝"/>
          <w:sz w:val="24"/>
        </w:rPr>
      </w:pPr>
      <w:r>
        <w:rPr>
          <w:rFonts w:hint="eastAsia" w:ascii="ＭＳ 明朝" w:hAnsi="ＭＳ 明朝" w:eastAsia="ＭＳ 明朝"/>
          <w:sz w:val="24"/>
        </w:rPr>
        <w:t>岸和田市長　佐</w:t>
      </w:r>
      <w:r>
        <w:rPr>
          <w:rFonts w:hint="eastAsia" w:ascii="ＭＳ 明朝" w:hAnsi="ＭＳ 明朝" w:eastAsia="ＭＳ 明朝"/>
          <w:sz w:val="24"/>
        </w:rPr>
        <w:t xml:space="preserve"> </w:t>
      </w:r>
      <w:r>
        <w:rPr>
          <w:rFonts w:hint="eastAsia" w:ascii="ＭＳ 明朝" w:hAnsi="ＭＳ 明朝" w:eastAsia="ＭＳ 明朝"/>
          <w:sz w:val="24"/>
        </w:rPr>
        <w:t>野</w:t>
      </w:r>
      <w:r>
        <w:rPr>
          <w:rFonts w:hint="eastAsia" w:ascii="ＭＳ 明朝" w:hAnsi="ＭＳ 明朝" w:eastAsia="ＭＳ 明朝"/>
          <w:sz w:val="24"/>
        </w:rPr>
        <w:t xml:space="preserve"> </w:t>
      </w:r>
      <w:r>
        <w:rPr>
          <w:rFonts w:hint="eastAsia" w:ascii="ＭＳ 明朝" w:hAnsi="ＭＳ 明朝" w:eastAsia="ＭＳ 明朝"/>
          <w:sz w:val="24"/>
        </w:rPr>
        <w:t>英</w:t>
      </w:r>
      <w:r>
        <w:rPr>
          <w:rFonts w:hint="eastAsia" w:ascii="ＭＳ 明朝" w:hAnsi="ＭＳ 明朝" w:eastAsia="ＭＳ 明朝"/>
          <w:sz w:val="24"/>
        </w:rPr>
        <w:t xml:space="preserve"> </w:t>
      </w:r>
      <w:r>
        <w:rPr>
          <w:rFonts w:hint="eastAsia" w:ascii="ＭＳ 明朝" w:hAnsi="ＭＳ 明朝" w:eastAsia="ＭＳ 明朝"/>
          <w:sz w:val="24"/>
        </w:rPr>
        <w:t>利</w:t>
      </w:r>
    </w:p>
    <w:p>
      <w:pPr>
        <w:pStyle w:val="0"/>
        <w:autoSpaceDE w:val="0"/>
        <w:autoSpaceDN w:val="0"/>
        <w:jc w:val="right"/>
        <w:rPr>
          <w:rFonts w:hint="eastAsia" w:ascii="ＭＳ 明朝" w:hAnsi="ＭＳ 明朝" w:eastAsia="ＭＳ 明朝"/>
          <w:sz w:val="24"/>
        </w:rPr>
      </w:pPr>
    </w:p>
    <w:p>
      <w:pPr>
        <w:pStyle w:val="0"/>
        <w:autoSpaceDE w:val="0"/>
        <w:autoSpaceDN w:val="0"/>
        <w:jc w:val="left"/>
        <w:rPr>
          <w:rFonts w:hint="eastAsia" w:ascii="ＭＳ 明朝" w:hAnsi="ＭＳ 明朝" w:eastAsia="ＭＳ 明朝"/>
          <w:sz w:val="24"/>
        </w:rPr>
      </w:pPr>
      <w:r>
        <w:rPr>
          <w:rFonts w:hint="eastAsia" w:ascii="ＭＳ 明朝" w:hAnsi="ＭＳ 明朝" w:eastAsia="ＭＳ 明朝"/>
          <w:sz w:val="24"/>
        </w:rPr>
        <w:t>１　入札に付する事項</w:t>
      </w:r>
    </w:p>
    <w:p>
      <w:pPr>
        <w:pStyle w:val="0"/>
        <w:autoSpaceDE w:val="0"/>
        <w:autoSpaceDN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 xml:space="preserve">(1) </w:t>
      </w:r>
      <w:r>
        <w:rPr>
          <w:rFonts w:hint="eastAsia" w:ascii="ＭＳ 明朝" w:hAnsi="ＭＳ 明朝" w:eastAsia="ＭＳ 明朝"/>
          <w:sz w:val="24"/>
        </w:rPr>
        <w:t>件名</w:t>
      </w:r>
    </w:p>
    <w:p>
      <w:pPr>
        <w:pStyle w:val="0"/>
        <w:autoSpaceDE w:val="0"/>
        <w:autoSpaceDN w:val="0"/>
        <w:ind w:firstLine="720" w:firstLineChars="300"/>
        <w:jc w:val="left"/>
        <w:rPr>
          <w:rFonts w:hint="eastAsia" w:ascii="ＭＳ 明朝" w:hAnsi="ＭＳ 明朝" w:eastAsia="ＭＳ 明朝"/>
          <w:sz w:val="24"/>
        </w:rPr>
      </w:pPr>
      <w:r>
        <w:rPr>
          <w:rFonts w:hint="eastAsia" w:ascii="ＭＳ 明朝" w:hAnsi="ＭＳ 明朝" w:eastAsia="ＭＳ 明朝"/>
          <w:sz w:val="24"/>
        </w:rPr>
        <w:t>岸和田市畜犬管理システム構築・移行業務</w:t>
      </w:r>
    </w:p>
    <w:p>
      <w:pPr>
        <w:pStyle w:val="0"/>
        <w:autoSpaceDE w:val="0"/>
        <w:autoSpaceDN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 xml:space="preserve">(2) </w:t>
      </w:r>
      <w:r>
        <w:rPr>
          <w:rFonts w:hint="eastAsia" w:ascii="ＭＳ 明朝" w:hAnsi="ＭＳ 明朝" w:eastAsia="ＭＳ 明朝"/>
          <w:sz w:val="24"/>
        </w:rPr>
        <w:t>契約期間</w:t>
      </w:r>
    </w:p>
    <w:p>
      <w:pPr>
        <w:pStyle w:val="0"/>
        <w:autoSpaceDE w:val="0"/>
        <w:autoSpaceDN w:val="0"/>
        <w:ind w:firstLine="720" w:firstLineChars="300"/>
        <w:jc w:val="left"/>
        <w:rPr>
          <w:rFonts w:hint="eastAsia" w:ascii="ＭＳ 明朝" w:hAnsi="ＭＳ 明朝" w:eastAsia="ＭＳ 明朝"/>
          <w:sz w:val="24"/>
        </w:rPr>
      </w:pPr>
      <w:r>
        <w:rPr>
          <w:rFonts w:hint="eastAsia" w:ascii="ＭＳ 明朝" w:hAnsi="ＭＳ 明朝" w:eastAsia="ＭＳ 明朝"/>
          <w:sz w:val="24"/>
        </w:rPr>
        <w:t>契約締結日から令和９年３月</w:t>
      </w:r>
      <w:r>
        <w:rPr>
          <w:rFonts w:hint="eastAsia" w:ascii="ＭＳ 明朝" w:hAnsi="ＭＳ 明朝" w:eastAsia="ＭＳ 明朝"/>
          <w:sz w:val="24"/>
        </w:rPr>
        <w:t>31</w:t>
      </w:r>
      <w:r>
        <w:rPr>
          <w:rFonts w:hint="eastAsia" w:ascii="ＭＳ 明朝" w:hAnsi="ＭＳ 明朝" w:eastAsia="ＭＳ 明朝"/>
          <w:sz w:val="24"/>
        </w:rPr>
        <w:t>日（水）まで</w:t>
      </w:r>
    </w:p>
    <w:p>
      <w:pPr>
        <w:pStyle w:val="0"/>
        <w:autoSpaceDE w:val="0"/>
        <w:autoSpaceDN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 xml:space="preserve">(3) </w:t>
      </w:r>
      <w:r>
        <w:rPr>
          <w:rFonts w:hint="eastAsia" w:ascii="ＭＳ 明朝" w:hAnsi="ＭＳ 明朝" w:eastAsia="ＭＳ 明朝"/>
          <w:sz w:val="24"/>
        </w:rPr>
        <w:t>業務概要</w:t>
      </w:r>
    </w:p>
    <w:p>
      <w:pPr>
        <w:pStyle w:val="0"/>
        <w:autoSpaceDE w:val="0"/>
        <w:autoSpaceDN w:val="0"/>
        <w:ind w:left="210" w:leftChars="100" w:firstLine="480" w:firstLineChars="200"/>
        <w:jc w:val="left"/>
        <w:rPr>
          <w:rFonts w:hint="eastAsia" w:ascii="ＭＳ 明朝" w:hAnsi="ＭＳ 明朝" w:eastAsia="ＭＳ 明朝"/>
          <w:sz w:val="24"/>
        </w:rPr>
      </w:pPr>
      <w:r>
        <w:rPr>
          <w:rFonts w:hint="eastAsia" w:ascii="ＭＳ 明朝" w:hAnsi="ＭＳ 明朝" w:eastAsia="ＭＳ 明朝"/>
          <w:sz w:val="24"/>
        </w:rPr>
        <w:t>岸和田市市民健康部健康推進課において、本稼働している畜犬管理シス</w:t>
      </w:r>
    </w:p>
    <w:p>
      <w:pPr>
        <w:pStyle w:val="0"/>
        <w:autoSpaceDE w:val="0"/>
        <w:autoSpaceDN w:val="0"/>
        <w:ind w:left="210" w:leftChars="100" w:firstLine="240" w:firstLineChars="100"/>
        <w:jc w:val="left"/>
        <w:rPr>
          <w:rFonts w:hint="eastAsia" w:ascii="ＭＳ 明朝" w:hAnsi="ＭＳ 明朝" w:eastAsia="ＭＳ 明朝"/>
          <w:sz w:val="24"/>
        </w:rPr>
      </w:pPr>
      <w:r>
        <w:rPr>
          <w:rFonts w:hint="eastAsia" w:ascii="ＭＳ 明朝" w:hAnsi="ＭＳ 明朝" w:eastAsia="ＭＳ 明朝"/>
          <w:sz w:val="24"/>
        </w:rPr>
        <w:t>テムが令和９年３月</w:t>
      </w:r>
      <w:r>
        <w:rPr>
          <w:rFonts w:hint="eastAsia" w:ascii="ＭＳ 明朝" w:hAnsi="ＭＳ 明朝" w:eastAsia="ＭＳ 明朝"/>
          <w:sz w:val="24"/>
        </w:rPr>
        <w:t>31</w:t>
      </w:r>
      <w:r>
        <w:rPr>
          <w:rFonts w:hint="eastAsia" w:ascii="ＭＳ 明朝" w:hAnsi="ＭＳ 明朝" w:eastAsia="ＭＳ 明朝"/>
          <w:sz w:val="24"/>
        </w:rPr>
        <w:t>日にサポートが終了するため、令和８年度中に新規</w:t>
      </w:r>
    </w:p>
    <w:p>
      <w:pPr>
        <w:pStyle w:val="0"/>
        <w:autoSpaceDE w:val="0"/>
        <w:autoSpaceDN w:val="0"/>
        <w:ind w:left="210" w:leftChars="100" w:firstLine="240" w:firstLineChars="100"/>
        <w:jc w:val="left"/>
        <w:rPr>
          <w:rFonts w:hint="eastAsia" w:ascii="ＭＳ 明朝" w:hAnsi="ＭＳ 明朝" w:eastAsia="ＭＳ 明朝"/>
          <w:sz w:val="24"/>
        </w:rPr>
      </w:pPr>
      <w:r>
        <w:rPr>
          <w:rFonts w:hint="eastAsia" w:ascii="ＭＳ 明朝" w:hAnsi="ＭＳ 明朝" w:eastAsia="ＭＳ 明朝"/>
          <w:sz w:val="24"/>
        </w:rPr>
        <w:t>システムの導入・構築を行い現行システムからのデータ移行も行う業務</w:t>
      </w:r>
    </w:p>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２　入札に参加する者に必要な資格</w:t>
      </w:r>
    </w:p>
    <w:p>
      <w:pPr>
        <w:pStyle w:val="0"/>
        <w:autoSpaceDE w:val="0"/>
        <w:autoSpaceDN w:val="0"/>
        <w:ind w:firstLine="480" w:firstLineChars="200"/>
        <w:rPr>
          <w:rFonts w:hint="eastAsia" w:ascii="ＭＳ 明朝" w:hAnsi="ＭＳ 明朝" w:eastAsia="ＭＳ 明朝"/>
          <w:sz w:val="24"/>
        </w:rPr>
      </w:pPr>
      <w:r>
        <w:rPr>
          <w:rFonts w:hint="eastAsia" w:ascii="ＭＳ 明朝" w:hAnsi="ＭＳ 明朝" w:eastAsia="ＭＳ 明朝"/>
          <w:sz w:val="24"/>
        </w:rPr>
        <w:t>次に掲げる要件をすべて満たす者であること。</w:t>
      </w:r>
    </w:p>
    <w:p>
      <w:pPr>
        <w:pStyle w:val="0"/>
        <w:autoSpaceDE w:val="0"/>
        <w:autoSpaceDN w:val="0"/>
        <w:ind w:left="450" w:leftChars="100" w:hanging="240" w:hangingChars="100"/>
        <w:rPr>
          <w:rFonts w:hint="eastAsia" w:ascii="ＭＳ 明朝" w:hAnsi="ＭＳ 明朝" w:eastAsia="ＭＳ 明朝"/>
          <w:sz w:val="24"/>
        </w:rPr>
      </w:pPr>
      <w:r>
        <w:rPr>
          <w:rFonts w:hint="eastAsia" w:ascii="ＭＳ 明朝" w:hAnsi="ＭＳ 明朝" w:eastAsia="ＭＳ 明朝"/>
          <w:sz w:val="24"/>
        </w:rPr>
        <w:t xml:space="preserve">(1) </w:t>
      </w:r>
      <w:r>
        <w:rPr>
          <w:rFonts w:hint="eastAsia" w:ascii="ＭＳ 明朝" w:hAnsi="ＭＳ 明朝" w:eastAsia="ＭＳ 明朝"/>
          <w:sz w:val="24"/>
        </w:rPr>
        <w:t>令和６年４月１日（月）以降に国（公団等を含む。）又は地方公共団体と種類及び規模をほぼ同じくする契約を２回以上にわたって締結し、かつ、これらを全て誠実に履行した者であること。</w:t>
      </w:r>
    </w:p>
    <w:p>
      <w:pPr>
        <w:pStyle w:val="0"/>
        <w:autoSpaceDE w:val="0"/>
        <w:autoSpaceDN w:val="0"/>
        <w:ind w:left="450" w:leftChars="100" w:hanging="240" w:hangingChars="100"/>
        <w:rPr>
          <w:rFonts w:hint="eastAsia" w:ascii="ＭＳ 明朝" w:hAnsi="ＭＳ 明朝" w:eastAsia="ＭＳ 明朝"/>
          <w:sz w:val="24"/>
        </w:rPr>
      </w:pPr>
      <w:r>
        <w:rPr>
          <w:rFonts w:hint="eastAsia" w:ascii="ＭＳ 明朝" w:hAnsi="ＭＳ 明朝" w:eastAsia="ＭＳ 明朝"/>
          <w:sz w:val="24"/>
        </w:rPr>
        <w:t xml:space="preserve">(2) </w:t>
      </w:r>
      <w:r>
        <w:rPr>
          <w:rFonts w:hint="eastAsia" w:ascii="ＭＳ 明朝" w:hAnsi="ＭＳ 明朝" w:eastAsia="ＭＳ 明朝"/>
          <w:sz w:val="24"/>
        </w:rPr>
        <w:t>地方自治法施行令第</w:t>
      </w:r>
      <w:r>
        <w:rPr>
          <w:rFonts w:hint="eastAsia" w:ascii="ＭＳ 明朝" w:hAnsi="ＭＳ 明朝" w:eastAsia="ＭＳ 明朝"/>
          <w:sz w:val="24"/>
        </w:rPr>
        <w:t>167</w:t>
      </w:r>
      <w:r>
        <w:rPr>
          <w:rFonts w:hint="eastAsia" w:ascii="ＭＳ 明朝" w:hAnsi="ＭＳ 明朝" w:eastAsia="ＭＳ 明朝"/>
          <w:sz w:val="24"/>
        </w:rPr>
        <w:t>条の４の規定に該当しない者であること。</w:t>
      </w:r>
    </w:p>
    <w:p>
      <w:pPr>
        <w:pStyle w:val="0"/>
        <w:autoSpaceDE w:val="0"/>
        <w:autoSpaceDN w:val="0"/>
        <w:ind w:left="450" w:leftChars="100" w:hanging="240" w:hangingChars="100"/>
        <w:rPr>
          <w:rFonts w:hint="eastAsia" w:ascii="ＭＳ 明朝" w:hAnsi="ＭＳ 明朝" w:eastAsia="ＭＳ 明朝"/>
          <w:sz w:val="24"/>
        </w:rPr>
      </w:pPr>
      <w:r>
        <w:rPr>
          <w:rFonts w:hint="eastAsia" w:ascii="ＭＳ 明朝" w:hAnsi="ＭＳ 明朝" w:eastAsia="ＭＳ 明朝"/>
          <w:sz w:val="24"/>
        </w:rPr>
        <w:t xml:space="preserve">(3) </w:t>
      </w:r>
      <w:r>
        <w:rPr>
          <w:rFonts w:hint="eastAsia" w:ascii="ＭＳ 明朝" w:hAnsi="ＭＳ 明朝" w:eastAsia="ＭＳ 明朝"/>
          <w:sz w:val="24"/>
        </w:rPr>
        <w:t>岸和田市指名競争入札指名停止要綱（平成</w:t>
      </w:r>
      <w:r>
        <w:rPr>
          <w:rFonts w:hint="eastAsia" w:ascii="ＭＳ 明朝" w:hAnsi="ＭＳ 明朝" w:eastAsia="ＭＳ 明朝"/>
          <w:sz w:val="24"/>
        </w:rPr>
        <w:t>25</w:t>
      </w:r>
      <w:r>
        <w:rPr>
          <w:rFonts w:hint="eastAsia" w:ascii="ＭＳ 明朝" w:hAnsi="ＭＳ 明朝" w:eastAsia="ＭＳ 明朝"/>
          <w:sz w:val="24"/>
        </w:rPr>
        <w:t>年４月１日施行）に基づく指名停止の措置を受けていない者であること。</w:t>
      </w:r>
    </w:p>
    <w:p>
      <w:pPr>
        <w:pStyle w:val="0"/>
        <w:autoSpaceDE w:val="0"/>
        <w:autoSpaceDN w:val="0"/>
        <w:ind w:left="450" w:leftChars="100" w:hanging="240" w:hangingChars="100"/>
        <w:rPr>
          <w:rFonts w:hint="eastAsia" w:ascii="ＭＳ 明朝" w:hAnsi="ＭＳ 明朝" w:eastAsia="ＭＳ 明朝"/>
          <w:sz w:val="24"/>
        </w:rPr>
      </w:pPr>
      <w:r>
        <w:rPr>
          <w:rFonts w:hint="eastAsia" w:ascii="ＭＳ 明朝" w:hAnsi="ＭＳ 明朝" w:eastAsia="ＭＳ 明朝"/>
          <w:sz w:val="24"/>
        </w:rPr>
        <w:t xml:space="preserve">(4) </w:t>
      </w:r>
      <w:r>
        <w:rPr>
          <w:rFonts w:hint="eastAsia" w:ascii="ＭＳ 明朝" w:hAnsi="ＭＳ 明朝" w:eastAsia="ＭＳ 明朝"/>
          <w:sz w:val="24"/>
        </w:rPr>
        <w:t>会社更生法（平成</w:t>
      </w:r>
      <w:r>
        <w:rPr>
          <w:rFonts w:hint="eastAsia" w:ascii="ＭＳ 明朝" w:hAnsi="ＭＳ 明朝" w:eastAsia="ＭＳ 明朝"/>
          <w:sz w:val="24"/>
        </w:rPr>
        <w:t>14</w:t>
      </w:r>
      <w:r>
        <w:rPr>
          <w:rFonts w:hint="eastAsia" w:ascii="ＭＳ 明朝" w:hAnsi="ＭＳ 明朝" w:eastAsia="ＭＳ 明朝"/>
          <w:sz w:val="24"/>
        </w:rPr>
        <w:t>年法律第</w:t>
      </w:r>
      <w:r>
        <w:rPr>
          <w:rFonts w:hint="eastAsia" w:ascii="ＭＳ 明朝" w:hAnsi="ＭＳ 明朝" w:eastAsia="ＭＳ 明朝"/>
          <w:sz w:val="24"/>
        </w:rPr>
        <w:t>154</w:t>
      </w:r>
      <w:r>
        <w:rPr>
          <w:rFonts w:hint="eastAsia" w:ascii="ＭＳ 明朝" w:hAnsi="ＭＳ 明朝" w:eastAsia="ＭＳ 明朝"/>
          <w:sz w:val="24"/>
        </w:rPr>
        <w:t>号）第</w:t>
      </w:r>
      <w:r>
        <w:rPr>
          <w:rFonts w:hint="eastAsia" w:ascii="ＭＳ 明朝" w:hAnsi="ＭＳ 明朝" w:eastAsia="ＭＳ 明朝"/>
          <w:sz w:val="24"/>
        </w:rPr>
        <w:t>17</w:t>
      </w:r>
      <w:r>
        <w:rPr>
          <w:rFonts w:hint="eastAsia" w:ascii="ＭＳ 明朝" w:hAnsi="ＭＳ 明朝" w:eastAsia="ＭＳ 明朝"/>
          <w:sz w:val="24"/>
        </w:rPr>
        <w:t>条の規定に基づく更生手続開始の申立てをしていない者又は民事再生法（平成</w:t>
      </w:r>
      <w:r>
        <w:rPr>
          <w:rFonts w:hint="eastAsia" w:ascii="ＭＳ 明朝" w:hAnsi="ＭＳ 明朝" w:eastAsia="ＭＳ 明朝"/>
          <w:sz w:val="24"/>
        </w:rPr>
        <w:t>11</w:t>
      </w:r>
      <w:r>
        <w:rPr>
          <w:rFonts w:hint="eastAsia" w:ascii="ＭＳ 明朝" w:hAnsi="ＭＳ 明朝" w:eastAsia="ＭＳ 明朝"/>
          <w:sz w:val="24"/>
        </w:rPr>
        <w:t>年法律第</w:t>
      </w:r>
      <w:r>
        <w:rPr>
          <w:rFonts w:hint="eastAsia" w:ascii="ＭＳ 明朝" w:hAnsi="ＭＳ 明朝" w:eastAsia="ＭＳ 明朝"/>
          <w:sz w:val="24"/>
        </w:rPr>
        <w:t>225</w:t>
      </w:r>
      <w:r>
        <w:rPr>
          <w:rFonts w:hint="eastAsia" w:ascii="ＭＳ 明朝" w:hAnsi="ＭＳ 明朝" w:eastAsia="ＭＳ 明朝"/>
          <w:sz w:val="24"/>
        </w:rPr>
        <w:t>号）第</w:t>
      </w:r>
      <w:r>
        <w:rPr>
          <w:rFonts w:hint="eastAsia" w:ascii="ＭＳ 明朝" w:hAnsi="ＭＳ 明朝" w:eastAsia="ＭＳ 明朝"/>
          <w:sz w:val="24"/>
        </w:rPr>
        <w:t>21</w:t>
      </w:r>
      <w:r>
        <w:rPr>
          <w:rFonts w:hint="eastAsia" w:ascii="ＭＳ 明朝" w:hAnsi="ＭＳ 明朝" w:eastAsia="ＭＳ 明朝"/>
          <w:sz w:val="24"/>
        </w:rPr>
        <w:t>条の規定に基づく再生手続開始の申立てをしていない者若しくは同法第</w:t>
      </w:r>
      <w:r>
        <w:rPr>
          <w:rFonts w:hint="eastAsia" w:ascii="ＭＳ 明朝" w:hAnsi="ＭＳ 明朝" w:eastAsia="ＭＳ 明朝"/>
          <w:sz w:val="24"/>
        </w:rPr>
        <w:t>33</w:t>
      </w:r>
      <w:r>
        <w:rPr>
          <w:rFonts w:hint="eastAsia" w:ascii="ＭＳ 明朝" w:hAnsi="ＭＳ 明朝" w:eastAsia="ＭＳ 明朝"/>
          <w:sz w:val="24"/>
        </w:rPr>
        <w:t>条第１項の再生手続開始の決定を受けた者（その者に係る同法第</w:t>
      </w:r>
      <w:r>
        <w:rPr>
          <w:rFonts w:hint="eastAsia" w:ascii="ＭＳ 明朝" w:hAnsi="ＭＳ 明朝" w:eastAsia="ＭＳ 明朝"/>
          <w:sz w:val="24"/>
        </w:rPr>
        <w:t>174</w:t>
      </w:r>
      <w:r>
        <w:rPr>
          <w:rFonts w:hint="eastAsia" w:ascii="ＭＳ 明朝" w:hAnsi="ＭＳ 明朝" w:eastAsia="ＭＳ 明朝"/>
          <w:sz w:val="24"/>
        </w:rPr>
        <w:t>条第１項の再生計画認可の決定が確定したものに限る。）であること。</w:t>
      </w:r>
    </w:p>
    <w:p>
      <w:pPr>
        <w:pStyle w:val="0"/>
        <w:autoSpaceDE w:val="0"/>
        <w:autoSpaceDN w:val="0"/>
        <w:ind w:left="450" w:leftChars="100" w:hanging="240" w:hangingChars="100"/>
        <w:rPr>
          <w:rFonts w:hint="eastAsia" w:ascii="ＭＳ 明朝" w:hAnsi="ＭＳ 明朝" w:eastAsia="ＭＳ 明朝"/>
          <w:sz w:val="24"/>
        </w:rPr>
      </w:pPr>
      <w:r>
        <w:rPr>
          <w:rFonts w:hint="eastAsia" w:ascii="ＭＳ 明朝" w:hAnsi="ＭＳ 明朝" w:eastAsia="ＭＳ 明朝"/>
          <w:sz w:val="24"/>
        </w:rPr>
        <w:t xml:space="preserve">(5) </w:t>
      </w:r>
      <w:r>
        <w:rPr>
          <w:rFonts w:hint="eastAsia" w:ascii="ＭＳ 明朝" w:hAnsi="ＭＳ 明朝" w:eastAsia="ＭＳ 明朝"/>
          <w:sz w:val="24"/>
        </w:rPr>
        <w:t>岸和田市契約関係暴力団排除措置要綱（平成</w:t>
      </w:r>
      <w:r>
        <w:rPr>
          <w:rFonts w:hint="eastAsia" w:ascii="ＭＳ 明朝" w:hAnsi="ＭＳ 明朝" w:eastAsia="ＭＳ 明朝"/>
          <w:sz w:val="24"/>
        </w:rPr>
        <w:t>25</w:t>
      </w:r>
      <w:r>
        <w:rPr>
          <w:rFonts w:hint="eastAsia" w:ascii="ＭＳ 明朝" w:hAnsi="ＭＳ 明朝" w:eastAsia="ＭＳ 明朝"/>
          <w:sz w:val="24"/>
        </w:rPr>
        <w:t>年</w:t>
      </w:r>
      <w:r>
        <w:rPr>
          <w:rFonts w:hint="eastAsia" w:ascii="ＭＳ 明朝" w:hAnsi="ＭＳ 明朝" w:eastAsia="ＭＳ 明朝"/>
          <w:sz w:val="24"/>
        </w:rPr>
        <w:t>10</w:t>
      </w:r>
      <w:r>
        <w:rPr>
          <w:rFonts w:hint="eastAsia" w:ascii="ＭＳ 明朝" w:hAnsi="ＭＳ 明朝" w:eastAsia="ＭＳ 明朝"/>
          <w:sz w:val="24"/>
        </w:rPr>
        <w:t>月１日施行）に規定する入札等除外者等に該当しない者であること。</w:t>
      </w:r>
    </w:p>
    <w:p>
      <w:pPr>
        <w:pStyle w:val="0"/>
        <w:autoSpaceDE w:val="0"/>
        <w:autoSpaceDN w:val="0"/>
        <w:ind w:left="450" w:leftChars="100" w:hanging="240" w:hangingChars="100"/>
        <w:rPr>
          <w:rFonts w:hint="eastAsia" w:ascii="ＭＳ 明朝" w:hAnsi="ＭＳ 明朝" w:eastAsia="ＭＳ 明朝"/>
          <w:sz w:val="24"/>
        </w:rPr>
      </w:pPr>
      <w:r>
        <w:rPr>
          <w:rFonts w:hint="eastAsia" w:ascii="ＭＳ 明朝" w:hAnsi="ＭＳ 明朝" w:eastAsia="ＭＳ 明朝"/>
          <w:sz w:val="24"/>
        </w:rPr>
        <w:t xml:space="preserve">(6) </w:t>
      </w:r>
      <w:r>
        <w:rPr>
          <w:rFonts w:hint="eastAsia" w:ascii="ＭＳ 明朝" w:hAnsi="ＭＳ 明朝" w:eastAsia="ＭＳ 明朝"/>
          <w:sz w:val="24"/>
        </w:rPr>
        <w:t>直近２年間の市町村税、消費税及び地方消費税を滞納していない者であること。</w:t>
      </w:r>
    </w:p>
    <w:p>
      <w:pPr>
        <w:pStyle w:val="0"/>
        <w:autoSpaceDE w:val="0"/>
        <w:autoSpaceDN w:val="0"/>
        <w:ind w:left="450" w:leftChars="100" w:hanging="240" w:hangingChars="100"/>
        <w:rPr>
          <w:rFonts w:hint="eastAsia" w:ascii="ＭＳ 明朝" w:hAnsi="ＭＳ 明朝" w:eastAsia="ＭＳ 明朝"/>
          <w:sz w:val="24"/>
        </w:rPr>
      </w:pPr>
      <w:r>
        <w:rPr>
          <w:rFonts w:hint="eastAsia" w:ascii="ＭＳ 明朝" w:hAnsi="ＭＳ 明朝" w:eastAsia="ＭＳ 明朝"/>
          <w:sz w:val="24"/>
        </w:rPr>
        <w:t xml:space="preserve">(7) </w:t>
      </w:r>
      <w:r>
        <w:rPr>
          <w:rFonts w:hint="eastAsia" w:ascii="ＭＳ 明朝" w:hAnsi="ＭＳ 明朝" w:eastAsia="ＭＳ 明朝"/>
          <w:sz w:val="24"/>
        </w:rPr>
        <w:t>地方公共団体への畜犬管理システムの納入実績が５団体以上あること。</w:t>
      </w:r>
    </w:p>
    <w:p>
      <w:pPr>
        <w:pStyle w:val="0"/>
        <w:autoSpaceDE w:val="0"/>
        <w:autoSpaceDN w:val="0"/>
        <w:ind w:left="450" w:leftChars="100" w:right="0" w:rightChars="0" w:hanging="240" w:hangingChars="100"/>
        <w:rPr>
          <w:rFonts w:hint="eastAsia" w:ascii="ＭＳ 明朝" w:hAnsi="ＭＳ 明朝" w:eastAsia="ＭＳ 明朝"/>
          <w:sz w:val="24"/>
        </w:rPr>
      </w:pPr>
      <w:r>
        <w:rPr>
          <w:rFonts w:hint="eastAsia" w:ascii="ＭＳ 明朝" w:hAnsi="ＭＳ 明朝" w:eastAsia="ＭＳ 明朝"/>
          <w:sz w:val="24"/>
        </w:rPr>
        <w:t xml:space="preserve">(8) </w:t>
      </w:r>
      <w:r>
        <w:rPr>
          <w:rFonts w:hint="eastAsia" w:ascii="ＭＳ 明朝" w:hAnsi="ＭＳ 明朝" w:eastAsia="ＭＳ 明朝"/>
          <w:sz w:val="24"/>
        </w:rPr>
        <w:t>仕様書の要件を満たし、確実に構築・移行業務ができると認められる者であること。</w:t>
      </w:r>
    </w:p>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３　入札参加申込等</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(1) </w:t>
      </w:r>
      <w:r>
        <w:rPr>
          <w:rFonts w:hint="eastAsia" w:ascii="ＭＳ 明朝" w:hAnsi="ＭＳ 明朝" w:eastAsia="ＭＳ 明朝"/>
          <w:sz w:val="24"/>
        </w:rPr>
        <w:t>入札説明書等に関する事項</w:t>
      </w:r>
    </w:p>
    <w:p>
      <w:pPr>
        <w:pStyle w:val="0"/>
        <w:autoSpaceDE w:val="0"/>
        <w:autoSpaceDN w:val="0"/>
        <w:ind w:left="0" w:leftChars="0" w:firstLine="720" w:firstLineChars="300"/>
        <w:rPr>
          <w:rFonts w:hint="eastAsia" w:ascii="ＭＳ 明朝" w:hAnsi="ＭＳ 明朝" w:eastAsia="ＭＳ 明朝"/>
          <w:sz w:val="24"/>
        </w:rPr>
      </w:pPr>
      <w:r>
        <w:rPr>
          <w:rFonts w:hint="eastAsia" w:ascii="ＭＳ 明朝" w:hAnsi="ＭＳ 明朝" w:eastAsia="ＭＳ 明朝"/>
          <w:sz w:val="24"/>
        </w:rPr>
        <w:t>入札要項、入札説明書、仕様書、業務委託入札心得、様式集及び契約書（案）</w:t>
      </w:r>
    </w:p>
    <w:p>
      <w:pPr>
        <w:pStyle w:val="0"/>
        <w:autoSpaceDE w:val="0"/>
        <w:autoSpaceDN w:val="0"/>
        <w:ind w:left="0" w:leftChars="0" w:firstLine="480" w:firstLineChars="200"/>
        <w:rPr>
          <w:rFonts w:hint="eastAsia" w:ascii="ＭＳ 明朝" w:hAnsi="ＭＳ 明朝" w:eastAsia="ＭＳ 明朝"/>
          <w:sz w:val="24"/>
        </w:rPr>
      </w:pPr>
      <w:r>
        <w:rPr>
          <w:rFonts w:hint="eastAsia" w:ascii="ＭＳ 明朝" w:hAnsi="ＭＳ 明朝" w:eastAsia="ＭＳ 明朝"/>
          <w:sz w:val="24"/>
        </w:rPr>
        <w:t>（以下「入札説明書等」という。）は、令和８年８月７日（金）から同月</w:t>
      </w:r>
      <w:r>
        <w:rPr>
          <w:rFonts w:hint="eastAsia" w:ascii="ＭＳ 明朝" w:hAnsi="ＭＳ 明朝" w:eastAsia="ＭＳ 明朝"/>
          <w:sz w:val="24"/>
        </w:rPr>
        <w:t>26</w:t>
      </w:r>
    </w:p>
    <w:p>
      <w:pPr>
        <w:pStyle w:val="0"/>
        <w:autoSpaceDE w:val="0"/>
        <w:autoSpaceDN w:val="0"/>
        <w:ind w:left="0" w:leftChars="0" w:firstLine="480" w:firstLineChars="200"/>
        <w:rPr>
          <w:rFonts w:hint="eastAsia" w:ascii="ＭＳ 明朝" w:hAnsi="ＭＳ 明朝" w:eastAsia="ＭＳ 明朝"/>
          <w:sz w:val="24"/>
        </w:rPr>
      </w:pPr>
      <w:r>
        <w:rPr>
          <w:rFonts w:hint="eastAsia" w:ascii="ＭＳ 明朝" w:hAnsi="ＭＳ 明朝" w:eastAsia="ＭＳ 明朝"/>
          <w:sz w:val="24"/>
        </w:rPr>
        <w:t>日（水）まで市のホームページに掲載し、公表する。</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(2) </w:t>
      </w:r>
      <w:r>
        <w:rPr>
          <w:rFonts w:hint="eastAsia" w:ascii="ＭＳ 明朝" w:hAnsi="ＭＳ 明朝" w:eastAsia="ＭＳ 明朝"/>
          <w:sz w:val="24"/>
        </w:rPr>
        <w:t>入札参加申込</w:t>
      </w:r>
    </w:p>
    <w:p>
      <w:pPr>
        <w:pStyle w:val="0"/>
        <w:autoSpaceDE w:val="0"/>
        <w:autoSpaceDN w:val="0"/>
        <w:ind w:left="0" w:leftChars="0" w:firstLine="720" w:firstLineChars="300"/>
        <w:rPr>
          <w:rFonts w:hint="eastAsia" w:ascii="ＭＳ 明朝" w:hAnsi="ＭＳ 明朝" w:eastAsia="ＭＳ 明朝"/>
          <w:sz w:val="24"/>
        </w:rPr>
      </w:pPr>
      <w:r>
        <w:rPr>
          <w:rFonts w:hint="eastAsia" w:ascii="ＭＳ 明朝" w:hAnsi="ＭＳ 明朝" w:eastAsia="ＭＳ 明朝"/>
          <w:sz w:val="24"/>
        </w:rPr>
        <w:t>応募者は、入札参加申込書、競争入札参加資格要件証明書及び業務実績調</w:t>
      </w:r>
    </w:p>
    <w:p>
      <w:pPr>
        <w:pStyle w:val="0"/>
        <w:autoSpaceDE w:val="0"/>
        <w:autoSpaceDN w:val="0"/>
        <w:ind w:left="0" w:leftChars="0" w:firstLine="480" w:firstLineChars="200"/>
        <w:rPr>
          <w:rFonts w:hint="eastAsia" w:ascii="ＭＳ 明朝" w:hAnsi="ＭＳ 明朝" w:eastAsia="ＭＳ 明朝"/>
          <w:sz w:val="24"/>
        </w:rPr>
      </w:pPr>
      <w:r>
        <w:rPr>
          <w:rFonts w:hint="eastAsia" w:ascii="ＭＳ 明朝" w:hAnsi="ＭＳ 明朝" w:eastAsia="ＭＳ 明朝"/>
          <w:sz w:val="24"/>
        </w:rPr>
        <w:t>書を市に提出し、入札参加資格の審査を受けなければならない。</w:t>
      </w:r>
    </w:p>
    <w:p>
      <w:pPr>
        <w:pStyle w:val="0"/>
        <w:autoSpaceDE w:val="0"/>
        <w:autoSpaceDN w:val="0"/>
        <w:ind w:left="660" w:leftChars="200" w:hanging="240" w:hangingChars="100"/>
        <w:rPr>
          <w:rFonts w:hint="eastAsia" w:ascii="ＭＳ 明朝" w:hAnsi="ＭＳ 明朝" w:eastAsia="ＭＳ 明朝"/>
          <w:sz w:val="24"/>
        </w:rPr>
      </w:pPr>
      <w:r>
        <w:rPr>
          <w:rFonts w:hint="eastAsia" w:ascii="ＭＳ 明朝" w:hAnsi="ＭＳ 明朝" w:eastAsia="ＭＳ 明朝"/>
          <w:sz w:val="24"/>
        </w:rPr>
        <w:t>ア　</w:t>
      </w:r>
      <w:r>
        <w:rPr>
          <w:rFonts w:hint="eastAsia" w:ascii="ＭＳ 明朝" w:hAnsi="ＭＳ 明朝" w:eastAsia="ＭＳ 明朝"/>
          <w:sz w:val="24"/>
          <w:highlight w:val="none"/>
        </w:rPr>
        <w:t>申込期間　令和８年８月７日（金）から同月</w:t>
      </w:r>
      <w:r>
        <w:rPr>
          <w:rFonts w:hint="eastAsia" w:ascii="ＭＳ 明朝" w:hAnsi="ＭＳ 明朝" w:eastAsia="ＭＳ 明朝"/>
          <w:sz w:val="24"/>
          <w:highlight w:val="none"/>
        </w:rPr>
        <w:t>26</w:t>
      </w:r>
      <w:r>
        <w:rPr>
          <w:rFonts w:hint="eastAsia" w:ascii="ＭＳ 明朝" w:hAnsi="ＭＳ 明朝" w:eastAsia="ＭＳ 明朝"/>
          <w:sz w:val="24"/>
          <w:highlight w:val="none"/>
        </w:rPr>
        <w:t>日（水）まで</w:t>
      </w:r>
      <w:r>
        <w:rPr>
          <w:rFonts w:hint="eastAsia" w:ascii="ＭＳ 明朝" w:hAnsi="ＭＳ 明朝" w:eastAsia="ＭＳ 明朝"/>
          <w:sz w:val="24"/>
        </w:rPr>
        <w:t>（土曜日及び日曜日を除く。）の午前９時から午後５時まで</w:t>
      </w:r>
    </w:p>
    <w:p>
      <w:pPr>
        <w:pStyle w:val="0"/>
        <w:autoSpaceDE w:val="0"/>
        <w:autoSpaceDN w:val="0"/>
        <w:ind w:left="210" w:leftChars="100" w:firstLine="240" w:firstLineChars="100"/>
        <w:rPr>
          <w:rFonts w:hint="eastAsia" w:ascii="ＭＳ 明朝" w:hAnsi="ＭＳ 明朝" w:eastAsia="ＭＳ 明朝"/>
          <w:sz w:val="24"/>
        </w:rPr>
      </w:pPr>
      <w:r>
        <w:rPr>
          <w:rFonts w:hint="eastAsia" w:ascii="ＭＳ 明朝" w:hAnsi="ＭＳ 明朝" w:eastAsia="ＭＳ 明朝"/>
          <w:sz w:val="24"/>
        </w:rPr>
        <w:t>イ　申込場所　岸和田市市民健康部健康推進課（岸和田市立保健センター内）</w:t>
      </w:r>
    </w:p>
    <w:p>
      <w:pPr>
        <w:pStyle w:val="0"/>
        <w:autoSpaceDE w:val="0"/>
        <w:autoSpaceDN w:val="0"/>
        <w:ind w:left="0" w:leftChars="0" w:firstLine="480" w:firstLineChars="200"/>
        <w:rPr>
          <w:rFonts w:hint="eastAsia" w:ascii="ＭＳ 明朝" w:hAnsi="ＭＳ 明朝" w:eastAsia="ＭＳ 明朝"/>
          <w:sz w:val="24"/>
        </w:rPr>
      </w:pPr>
      <w:r>
        <w:rPr>
          <w:rFonts w:hint="eastAsia" w:ascii="ＭＳ 明朝" w:hAnsi="ＭＳ 明朝" w:eastAsia="ＭＳ 明朝"/>
          <w:sz w:val="24"/>
        </w:rPr>
        <w:t>ウ　申込方法等　入札説明書等に明示する。</w:t>
      </w:r>
    </w:p>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４　入札の場所及び日時</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(1) </w:t>
      </w:r>
      <w:r>
        <w:rPr>
          <w:rFonts w:hint="eastAsia" w:ascii="ＭＳ 明朝" w:hAnsi="ＭＳ 明朝" w:eastAsia="ＭＳ 明朝"/>
          <w:sz w:val="24"/>
        </w:rPr>
        <w:t>場所　岸和田市立保健センター３階会議室</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(2) </w:t>
      </w:r>
      <w:r>
        <w:rPr>
          <w:rFonts w:hint="eastAsia" w:ascii="ＭＳ 明朝" w:hAnsi="ＭＳ 明朝" w:eastAsia="ＭＳ 明朝"/>
          <w:sz w:val="24"/>
        </w:rPr>
        <w:t>日時　令和８年９月４日（金）午後３時</w:t>
      </w:r>
    </w:p>
    <w:p>
      <w:pPr>
        <w:pStyle w:val="0"/>
        <w:autoSpaceDE w:val="0"/>
        <w:autoSpaceDN w:val="0"/>
        <w:ind w:leftChars="0" w:firstLine="0" w:firstLineChars="0"/>
        <w:rPr>
          <w:rFonts w:hint="eastAsia" w:ascii="ＭＳ 明朝" w:hAnsi="ＭＳ 明朝" w:eastAsia="ＭＳ 明朝"/>
          <w:sz w:val="24"/>
        </w:rPr>
      </w:pPr>
      <w:r>
        <w:rPr>
          <w:rFonts w:hint="eastAsia" w:ascii="ＭＳ 明朝" w:hAnsi="ＭＳ 明朝" w:eastAsia="ＭＳ 明朝"/>
          <w:sz w:val="24"/>
        </w:rPr>
        <w:t>５　提出書類</w:t>
      </w:r>
    </w:p>
    <w:p>
      <w:pPr>
        <w:pStyle w:val="0"/>
        <w:autoSpaceDE w:val="0"/>
        <w:autoSpaceDN w:val="0"/>
        <w:ind w:left="210" w:leftChars="100" w:firstLine="240" w:firstLineChars="100"/>
        <w:rPr>
          <w:rFonts w:hint="eastAsia" w:ascii="ＭＳ 明朝" w:hAnsi="ＭＳ 明朝" w:eastAsia="ＭＳ 明朝"/>
          <w:sz w:val="24"/>
        </w:rPr>
      </w:pPr>
      <w:r>
        <w:rPr>
          <w:rFonts w:hint="eastAsia" w:ascii="ＭＳ 明朝" w:hAnsi="ＭＳ 明朝" w:eastAsia="ＭＳ 明朝"/>
          <w:sz w:val="24"/>
        </w:rPr>
        <w:t>入札日当日は、入札書、入札要項及び委任状（代理人を選任し、入札させる場合に限る。）を提出すること。</w:t>
      </w:r>
    </w:p>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６　入札の無効</w:t>
      </w:r>
    </w:p>
    <w:p>
      <w:pPr>
        <w:pStyle w:val="0"/>
        <w:autoSpaceDE w:val="0"/>
        <w:autoSpaceDN w:val="0"/>
        <w:ind w:firstLine="480" w:firstLineChars="200"/>
        <w:rPr>
          <w:rFonts w:hint="eastAsia" w:ascii="ＭＳ 明朝" w:hAnsi="ＭＳ 明朝" w:eastAsia="ＭＳ 明朝"/>
          <w:sz w:val="24"/>
        </w:rPr>
      </w:pPr>
      <w:r>
        <w:rPr>
          <w:rFonts w:hint="eastAsia" w:ascii="ＭＳ 明朝" w:hAnsi="ＭＳ 明朝" w:eastAsia="ＭＳ 明朝"/>
          <w:sz w:val="24"/>
        </w:rPr>
        <w:t>次のいずれかに該当する入札は、無効とする。</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(1) </w:t>
      </w:r>
      <w:r>
        <w:rPr>
          <w:rFonts w:hint="eastAsia" w:ascii="ＭＳ 明朝" w:hAnsi="ＭＳ 明朝" w:eastAsia="ＭＳ 明朝"/>
          <w:sz w:val="24"/>
        </w:rPr>
        <w:t>入札に参加する資格を有しない者のした入札</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(2) </w:t>
      </w:r>
      <w:r>
        <w:rPr>
          <w:rFonts w:hint="eastAsia" w:ascii="ＭＳ 明朝" w:hAnsi="ＭＳ 明朝" w:eastAsia="ＭＳ 明朝"/>
          <w:sz w:val="24"/>
        </w:rPr>
        <w:t>委任状を持参しない代理人のした入札</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(3) </w:t>
      </w:r>
      <w:r>
        <w:rPr>
          <w:rFonts w:hint="eastAsia" w:ascii="ＭＳ 明朝" w:hAnsi="ＭＳ 明朝" w:eastAsia="ＭＳ 明朝"/>
          <w:sz w:val="24"/>
        </w:rPr>
        <w:t>記名押印を欠く入札</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(4) </w:t>
      </w:r>
      <w:r>
        <w:rPr>
          <w:rFonts w:hint="eastAsia" w:ascii="ＭＳ 明朝" w:hAnsi="ＭＳ 明朝" w:eastAsia="ＭＳ 明朝"/>
          <w:sz w:val="24"/>
        </w:rPr>
        <w:t>金額を訂正した入札又は金額の記載の不鮮明な入札</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(5) </w:t>
      </w:r>
      <w:r>
        <w:rPr>
          <w:rFonts w:hint="eastAsia" w:ascii="ＭＳ 明朝" w:hAnsi="ＭＳ 明朝" w:eastAsia="ＭＳ 明朝"/>
          <w:sz w:val="24"/>
        </w:rPr>
        <w:t>誤字、脱字等により意志表示が不明瞭である入札</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(6) </w:t>
      </w:r>
      <w:r>
        <w:rPr>
          <w:rFonts w:hint="eastAsia" w:ascii="ＭＳ 明朝" w:hAnsi="ＭＳ 明朝" w:eastAsia="ＭＳ 明朝"/>
          <w:sz w:val="24"/>
        </w:rPr>
        <w:t>鉛筆書きによる入札</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(7) </w:t>
      </w:r>
      <w:r>
        <w:rPr>
          <w:rFonts w:hint="eastAsia" w:ascii="ＭＳ 明朝" w:hAnsi="ＭＳ 明朝" w:eastAsia="ＭＳ 明朝"/>
          <w:sz w:val="24"/>
        </w:rPr>
        <w:t>談合その他不正行為により入札を行ったと認められる入札</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(8) </w:t>
      </w:r>
      <w:r>
        <w:rPr>
          <w:rFonts w:hint="eastAsia" w:ascii="ＭＳ 明朝" w:hAnsi="ＭＳ 明朝" w:eastAsia="ＭＳ 明朝"/>
          <w:sz w:val="24"/>
        </w:rPr>
        <w:t>１回の投函について、２回以上の投函をした者の入札</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(9) </w:t>
      </w:r>
      <w:r>
        <w:rPr>
          <w:rFonts w:hint="eastAsia" w:ascii="ＭＳ 明朝" w:hAnsi="ＭＳ 明朝" w:eastAsia="ＭＳ 明朝"/>
          <w:sz w:val="24"/>
        </w:rPr>
        <w:t>同一の入札について、自己のほか、他の代理人を兼ねて入札した者の入札</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(10) </w:t>
      </w:r>
      <w:r>
        <w:rPr>
          <w:rFonts w:hint="eastAsia" w:ascii="ＭＳ 明朝" w:hAnsi="ＭＳ 明朝" w:eastAsia="ＭＳ 明朝"/>
          <w:sz w:val="24"/>
        </w:rPr>
        <w:t>前各号に掲げるもののほか、入札に関する条件に違反した入札</w:t>
      </w:r>
    </w:p>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７　最低制限価格</w:t>
      </w:r>
    </w:p>
    <w:p>
      <w:pPr>
        <w:pStyle w:val="0"/>
        <w:autoSpaceDE w:val="0"/>
        <w:autoSpaceDN w:val="0"/>
        <w:ind w:firstLine="480" w:firstLineChars="200"/>
        <w:rPr>
          <w:rFonts w:hint="eastAsia" w:ascii="ＭＳ 明朝" w:hAnsi="ＭＳ 明朝" w:eastAsia="ＭＳ 明朝"/>
          <w:sz w:val="24"/>
        </w:rPr>
      </w:pPr>
      <w:r>
        <w:rPr>
          <w:rFonts w:hint="eastAsia" w:ascii="ＭＳ 明朝" w:hAnsi="ＭＳ 明朝" w:eastAsia="ＭＳ 明朝"/>
          <w:sz w:val="24"/>
        </w:rPr>
        <w:t>施行令第</w:t>
      </w:r>
      <w:r>
        <w:rPr>
          <w:rFonts w:hint="eastAsia" w:ascii="ＭＳ 明朝" w:hAnsi="ＭＳ 明朝" w:eastAsia="ＭＳ 明朝"/>
          <w:sz w:val="24"/>
        </w:rPr>
        <w:t>167</w:t>
      </w:r>
      <w:r>
        <w:rPr>
          <w:rFonts w:hint="eastAsia" w:ascii="ＭＳ 明朝" w:hAnsi="ＭＳ 明朝" w:eastAsia="ＭＳ 明朝"/>
          <w:sz w:val="24"/>
        </w:rPr>
        <w:t>条の</w:t>
      </w:r>
      <w:r>
        <w:rPr>
          <w:rFonts w:hint="eastAsia" w:ascii="ＭＳ 明朝" w:hAnsi="ＭＳ 明朝" w:eastAsia="ＭＳ 明朝"/>
          <w:sz w:val="24"/>
        </w:rPr>
        <w:t>10</w:t>
      </w:r>
      <w:r>
        <w:rPr>
          <w:rFonts w:hint="eastAsia" w:ascii="ＭＳ 明朝" w:hAnsi="ＭＳ 明朝" w:eastAsia="ＭＳ 明朝"/>
          <w:sz w:val="24"/>
        </w:rPr>
        <w:t>第２項の規定による最低制限価格は設けない。</w:t>
      </w:r>
    </w:p>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８　入札保証金及び契約保証金</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(1) </w:t>
      </w:r>
      <w:r>
        <w:rPr>
          <w:rFonts w:hint="eastAsia" w:ascii="ＭＳ 明朝" w:hAnsi="ＭＳ 明朝" w:eastAsia="ＭＳ 明朝"/>
          <w:sz w:val="24"/>
        </w:rPr>
        <w:t>入札保証金は、財務規則第</w:t>
      </w:r>
      <w:r>
        <w:rPr>
          <w:rFonts w:hint="eastAsia" w:ascii="ＭＳ 明朝" w:hAnsi="ＭＳ 明朝" w:eastAsia="ＭＳ 明朝"/>
          <w:sz w:val="24"/>
        </w:rPr>
        <w:t>108</w:t>
      </w:r>
      <w:r>
        <w:rPr>
          <w:rFonts w:hint="eastAsia" w:ascii="ＭＳ 明朝" w:hAnsi="ＭＳ 明朝" w:eastAsia="ＭＳ 明朝"/>
          <w:sz w:val="24"/>
        </w:rPr>
        <w:t>条第２号の規定により免除する。</w:t>
      </w:r>
    </w:p>
    <w:p>
      <w:pPr>
        <w:pStyle w:val="0"/>
        <w:autoSpaceDE w:val="0"/>
        <w:autoSpaceDN w:val="0"/>
        <w:adjustRightInd w:val="0"/>
        <w:jc w:val="left"/>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 xml:space="preserve">(2) </w:t>
      </w:r>
      <w:r>
        <w:rPr>
          <w:rFonts w:hint="eastAsia" w:ascii="ＭＳ 明朝" w:hAnsi="ＭＳ 明朝" w:eastAsia="ＭＳ 明朝"/>
          <w:sz w:val="24"/>
        </w:rPr>
        <w:t>契約保証金は、財務規則第</w:t>
      </w:r>
      <w:r>
        <w:rPr>
          <w:rFonts w:hint="eastAsia" w:ascii="ＭＳ 明朝" w:hAnsi="ＭＳ 明朝" w:eastAsia="ＭＳ 明朝"/>
          <w:sz w:val="24"/>
        </w:rPr>
        <w:t>123</w:t>
      </w:r>
      <w:r>
        <w:rPr>
          <w:rFonts w:hint="eastAsia" w:ascii="ＭＳ 明朝" w:hAnsi="ＭＳ 明朝" w:eastAsia="ＭＳ 明朝"/>
          <w:sz w:val="24"/>
        </w:rPr>
        <w:t>条第２号の規定により免除する。</w:t>
      </w:r>
    </w:p>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９　契約の締結</w:t>
      </w:r>
    </w:p>
    <w:p>
      <w:pPr>
        <w:pStyle w:val="0"/>
        <w:autoSpaceDE w:val="0"/>
        <w:autoSpaceDN w:val="0"/>
        <w:ind w:left="210" w:leftChars="100" w:firstLine="240" w:firstLineChars="100"/>
        <w:rPr>
          <w:rFonts w:hint="eastAsia" w:ascii="ＭＳ 明朝" w:hAnsi="ＭＳ 明朝" w:eastAsia="ＭＳ 明朝"/>
          <w:sz w:val="24"/>
        </w:rPr>
      </w:pPr>
      <w:r>
        <w:rPr>
          <w:rFonts w:hint="eastAsia" w:ascii="ＭＳ 明朝" w:hAnsi="ＭＳ 明朝" w:eastAsia="ＭＳ 明朝"/>
          <w:sz w:val="24"/>
        </w:rPr>
        <w:t>落札者と市は、契約書の内容について協議を行い、</w:t>
      </w:r>
      <w:r>
        <w:rPr>
          <w:rFonts w:hint="eastAsia" w:ascii="ＭＳ 明朝" w:hAnsi="ＭＳ 明朝" w:eastAsia="ＭＳ 明朝"/>
          <w:sz w:val="24"/>
          <w:highlight w:val="none"/>
        </w:rPr>
        <w:t>令和８年９月</w:t>
      </w:r>
      <w:r>
        <w:rPr>
          <w:rFonts w:hint="eastAsia" w:ascii="ＭＳ 明朝" w:hAnsi="ＭＳ 明朝" w:eastAsia="ＭＳ 明朝"/>
          <w:sz w:val="24"/>
          <w:highlight w:val="none"/>
        </w:rPr>
        <w:t>11</w:t>
      </w:r>
      <w:r>
        <w:rPr>
          <w:rFonts w:hint="eastAsia" w:ascii="ＭＳ 明朝" w:hAnsi="ＭＳ 明朝" w:eastAsia="ＭＳ 明朝"/>
          <w:sz w:val="24"/>
          <w:highlight w:val="none"/>
        </w:rPr>
        <w:t>日（金）</w:t>
      </w:r>
      <w:r>
        <w:rPr>
          <w:rFonts w:hint="eastAsia" w:ascii="ＭＳ 明朝" w:hAnsi="ＭＳ 明朝" w:eastAsia="ＭＳ 明朝"/>
          <w:sz w:val="24"/>
        </w:rPr>
        <w:t>までに合意を得て契約を締結する。</w:t>
      </w:r>
    </w:p>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10</w:t>
      </w:r>
      <w:r>
        <w:rPr>
          <w:rFonts w:hint="eastAsia" w:ascii="ＭＳ 明朝" w:hAnsi="ＭＳ 明朝" w:eastAsia="ＭＳ 明朝"/>
          <w:sz w:val="24"/>
        </w:rPr>
        <w:t>　その他</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(1) </w:t>
      </w:r>
      <w:r>
        <w:rPr>
          <w:rFonts w:hint="eastAsia" w:ascii="ＭＳ 明朝" w:hAnsi="ＭＳ 明朝" w:eastAsia="ＭＳ 明朝"/>
          <w:sz w:val="24"/>
        </w:rPr>
        <w:t>詳細は、入札説明書等に明示する。</w:t>
      </w:r>
    </w:p>
    <w:p>
      <w:pPr>
        <w:pStyle w:val="0"/>
        <w:autoSpaceDE w:val="0"/>
        <w:autoSpaceDN w:val="0"/>
        <w:ind w:firstLine="240" w:firstLineChars="100"/>
        <w:rPr>
          <w:rFonts w:hint="eastAsia" w:ascii="ＭＳ 明朝" w:hAnsi="ＭＳ 明朝" w:eastAsia="ＭＳ 明朝"/>
          <w:sz w:val="24"/>
        </w:rPr>
      </w:pPr>
      <w:r>
        <w:rPr>
          <w:rFonts w:hint="eastAsia" w:ascii="ＭＳ 明朝" w:hAnsi="ＭＳ 明朝" w:eastAsia="ＭＳ 明朝"/>
          <w:sz w:val="24"/>
        </w:rPr>
        <w:t xml:space="preserve">(2) </w:t>
      </w:r>
      <w:r>
        <w:rPr>
          <w:rFonts w:hint="eastAsia" w:ascii="ＭＳ 明朝" w:hAnsi="ＭＳ 明朝" w:eastAsia="ＭＳ 明朝"/>
          <w:sz w:val="24"/>
        </w:rPr>
        <w:t>問合せ先</w:t>
      </w:r>
    </w:p>
    <w:p>
      <w:pPr>
        <w:pStyle w:val="0"/>
        <w:autoSpaceDE w:val="0"/>
        <w:autoSpaceDN w:val="0"/>
        <w:ind w:firstLine="720" w:firstLineChars="300"/>
        <w:rPr>
          <w:rFonts w:hint="eastAsia" w:ascii="ＭＳ 明朝" w:hAnsi="ＭＳ 明朝" w:eastAsia="ＭＳ 明朝"/>
          <w:sz w:val="24"/>
        </w:rPr>
      </w:pPr>
      <w:r>
        <w:rPr>
          <w:rFonts w:hint="eastAsia" w:ascii="ＭＳ 明朝" w:hAnsi="ＭＳ 明朝" w:eastAsia="ＭＳ 明朝"/>
          <w:sz w:val="24"/>
        </w:rPr>
        <w:t>岸和田市市民健康部健康推進課</w:t>
      </w:r>
    </w:p>
    <w:p>
      <w:pPr>
        <w:pStyle w:val="0"/>
        <w:autoSpaceDE w:val="0"/>
        <w:autoSpaceDN w:val="0"/>
        <w:ind w:firstLine="720" w:firstLineChars="300"/>
        <w:rPr>
          <w:rFonts w:hint="eastAsia" w:ascii="ＭＳ 明朝" w:hAnsi="ＭＳ 明朝" w:eastAsia="ＭＳ 明朝"/>
          <w:sz w:val="24"/>
        </w:rPr>
      </w:pPr>
      <w:r>
        <w:rPr>
          <w:rFonts w:hint="eastAsia" w:ascii="ＭＳ 明朝" w:hAnsi="ＭＳ 明朝" w:eastAsia="ＭＳ 明朝"/>
          <w:sz w:val="24"/>
        </w:rPr>
        <w:t>電話　</w:t>
      </w:r>
      <w:r>
        <w:rPr>
          <w:rFonts w:hint="eastAsia" w:ascii="ＭＳ 明朝" w:hAnsi="ＭＳ 明朝" w:eastAsia="ＭＳ 明朝"/>
          <w:sz w:val="24"/>
        </w:rPr>
        <w:t>072-423-8811</w:t>
      </w:r>
      <w:r>
        <w:rPr>
          <w:rFonts w:hint="eastAsia" w:ascii="ＭＳ 明朝" w:hAnsi="ＭＳ 明朝" w:eastAsia="ＭＳ 明朝"/>
          <w:sz w:val="24"/>
        </w:rPr>
        <w:t>（直通）</w:t>
      </w:r>
    </w:p>
    <w:p>
      <w:pPr>
        <w:pStyle w:val="0"/>
        <w:autoSpaceDE w:val="0"/>
        <w:autoSpaceDN w:val="0"/>
        <w:ind w:firstLine="720" w:firstLineChars="300"/>
        <w:rPr>
          <w:rFonts w:hint="eastAsia" w:ascii="ＭＳ 明朝" w:hAnsi="ＭＳ 明朝" w:eastAsia="ＭＳ 明朝"/>
          <w:sz w:val="24"/>
        </w:rPr>
      </w:pPr>
      <w:r>
        <w:rPr>
          <w:rFonts w:hint="eastAsia" w:ascii="ＭＳ 明朝" w:hAnsi="ＭＳ 明朝" w:eastAsia="ＭＳ 明朝"/>
          <w:sz w:val="24"/>
        </w:rPr>
        <w:t>FAX</w:t>
      </w:r>
      <w:r>
        <w:rPr>
          <w:rFonts w:hint="eastAsia" w:ascii="ＭＳ 明朝" w:hAnsi="ＭＳ 明朝" w:eastAsia="ＭＳ 明朝"/>
          <w:sz w:val="24"/>
        </w:rPr>
        <w:t>　</w:t>
      </w:r>
      <w:r>
        <w:rPr>
          <w:rFonts w:hint="eastAsia" w:ascii="ＭＳ 明朝" w:hAnsi="ＭＳ 明朝" w:eastAsia="ＭＳ 明朝"/>
          <w:sz w:val="24"/>
        </w:rPr>
        <w:t>072-423-8833</w:t>
      </w:r>
    </w:p>
    <w:p>
      <w:pPr>
        <w:pStyle w:val="0"/>
        <w:autoSpaceDE w:val="0"/>
        <w:autoSpaceDN w:val="0"/>
        <w:ind w:firstLine="720" w:firstLineChars="300"/>
        <w:rPr>
          <w:rFonts w:hint="eastAsia" w:ascii="ＭＳ 明朝" w:hAnsi="ＭＳ 明朝" w:eastAsia="ＭＳ 明朝"/>
          <w:sz w:val="24"/>
        </w:rPr>
      </w:pPr>
      <w:r>
        <w:rPr>
          <w:rFonts w:hint="eastAsia" w:ascii="ＭＳ 明朝" w:hAnsi="ＭＳ 明朝" w:eastAsia="ＭＳ 明朝"/>
          <w:sz w:val="24"/>
        </w:rPr>
        <w:t>E-mail</w:t>
      </w:r>
      <w:r>
        <w:rPr>
          <w:rFonts w:hint="eastAsia" w:ascii="ＭＳ 明朝" w:hAnsi="ＭＳ 明朝" w:eastAsia="ＭＳ 明朝"/>
          <w:sz w:val="24"/>
        </w:rPr>
        <w:t>　</w:t>
      </w:r>
      <w:r>
        <w:rPr>
          <w:rFonts w:hint="eastAsia" w:ascii="ＭＳ 明朝" w:hAnsi="ＭＳ 明朝" w:eastAsia="ＭＳ 明朝"/>
          <w:sz w:val="24"/>
        </w:rPr>
        <w:t>kenko@city.kishiwada.lg.jp</w:t>
      </w:r>
    </w:p>
    <w:p>
      <w:pPr>
        <w:pStyle w:val="0"/>
        <w:autoSpaceDE w:val="0"/>
        <w:autoSpaceDN w:val="0"/>
        <w:rPr>
          <w:rFonts w:hint="eastAsia" w:ascii="ＭＳ 明朝" w:hAnsi="ＭＳ 明朝" w:eastAsia="ＭＳ 明朝"/>
          <w:sz w:val="24"/>
        </w:rPr>
      </w:pPr>
    </w:p>
    <w:p>
      <w:pPr>
        <w:pStyle w:val="0"/>
        <w:autoSpaceDE w:val="0"/>
        <w:autoSpaceDN w:val="0"/>
        <w:rPr>
          <w:rFonts w:hint="eastAsia" w:ascii="ＭＳ 明朝" w:hAnsi="ＭＳ 明朝" w:eastAsia="ＭＳ 明朝"/>
          <w:sz w:val="24"/>
        </w:rPr>
      </w:pPr>
    </w:p>
    <w:p>
      <w:pPr>
        <w:pStyle w:val="0"/>
        <w:autoSpaceDE w:val="0"/>
        <w:autoSpaceDN w:val="0"/>
        <w:rPr>
          <w:rFonts w:hint="eastAsia" w:ascii="ＭＳ 明朝" w:hAnsi="ＭＳ 明朝" w:eastAsia="ＭＳ 明朝"/>
          <w:sz w:val="24"/>
        </w:rPr>
      </w:pPr>
    </w:p>
    <w:p>
      <w:pPr>
        <w:pStyle w:val="0"/>
        <w:autoSpaceDE w:val="0"/>
        <w:autoSpaceDN w:val="0"/>
        <w:rPr>
          <w:rFonts w:hint="eastAsia" w:ascii="ＭＳ 明朝" w:hAnsi="ＭＳ 明朝" w:eastAsia="ＭＳ 明朝"/>
          <w:sz w:val="24"/>
        </w:rPr>
      </w:pPr>
    </w:p>
    <w:p>
      <w:pPr>
        <w:pStyle w:val="0"/>
        <w:autoSpaceDE w:val="0"/>
        <w:autoSpaceDN w:val="0"/>
        <w:rPr>
          <w:rFonts w:hint="eastAsia" w:ascii="ＭＳ 明朝" w:hAnsi="ＭＳ 明朝" w:eastAsia="ＭＳ 明朝"/>
          <w:sz w:val="24"/>
        </w:rPr>
      </w:pPr>
    </w:p>
    <w:p>
      <w:pPr>
        <w:pStyle w:val="0"/>
        <w:autoSpaceDE w:val="0"/>
        <w:autoSpaceDN w:val="0"/>
        <w:rPr>
          <w:rFonts w:hint="eastAsia" w:ascii="ＭＳ 明朝" w:hAnsi="ＭＳ 明朝" w:eastAsia="ＭＳ 明朝"/>
          <w:sz w:val="24"/>
        </w:rPr>
      </w:pPr>
    </w:p>
    <w:p>
      <w:pPr>
        <w:pStyle w:val="0"/>
        <w:autoSpaceDE w:val="0"/>
        <w:autoSpaceDN w:val="0"/>
        <w:rPr>
          <w:rFonts w:hint="eastAsia" w:ascii="ＭＳ 明朝" w:hAnsi="ＭＳ 明朝" w:eastAsia="ＭＳ 明朝"/>
          <w:sz w:val="24"/>
        </w:rPr>
      </w:pPr>
    </w:p>
    <w:p>
      <w:pPr>
        <w:pStyle w:val="0"/>
        <w:autoSpaceDE w:val="0"/>
        <w:autoSpaceDN w:val="0"/>
        <w:rPr>
          <w:rFonts w:hint="eastAsia" w:ascii="ＭＳ 明朝" w:hAnsi="ＭＳ 明朝" w:eastAsia="ＭＳ 明朝"/>
          <w:sz w:val="24"/>
        </w:rPr>
      </w:pPr>
    </w:p>
    <w:p>
      <w:pPr>
        <w:pStyle w:val="0"/>
        <w:autoSpaceDE w:val="0"/>
        <w:autoSpaceDN w:val="0"/>
        <w:rPr>
          <w:rFonts w:hint="eastAsia" w:ascii="ＭＳ 明朝" w:hAnsi="ＭＳ 明朝" w:eastAsia="ＭＳ 明朝"/>
          <w:sz w:val="24"/>
        </w:rPr>
      </w:pPr>
    </w:p>
    <w:p>
      <w:pPr>
        <w:pStyle w:val="0"/>
        <w:rPr>
          <w:rFonts w:hint="eastAsia" w:ascii="ＭＳ 明朝" w:hAnsi="ＭＳ 明朝" w:eastAsia="ＭＳ 明朝"/>
          <w:sz w:val="24"/>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1213</TotalTime>
  <Pages>3</Pages>
  <Words>66</Words>
  <Characters>1827</Characters>
  <Application>JUST Note</Application>
  <Lines>91</Lines>
  <Paragraphs>65</Paragraphs>
  <CharactersWithSpaces>1882</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北 拓磨</cp:lastModifiedBy>
  <cp:lastPrinted>2026-07-31T01:40:56Z</cp:lastPrinted>
  <dcterms:modified xsi:type="dcterms:W3CDTF">2026-08-03T01:03:25Z</dcterms:modified>
  <cp:revision>5</cp:revision>
</cp:coreProperties>
</file>