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6B" w:rsidRPr="00152A22" w:rsidRDefault="00F2291F" w:rsidP="00143E6B">
      <w:pPr>
        <w:widowControl/>
        <w:ind w:leftChars="49" w:left="103" w:firstLineChars="100" w:firstLine="210"/>
        <w:jc w:val="left"/>
        <w:rPr>
          <w:rFonts w:asciiTheme="minorEastAsia" w:hAnsiTheme="minorEastAsia"/>
          <w:szCs w:val="21"/>
        </w:rPr>
      </w:pPr>
      <w:r w:rsidRPr="00F2291F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-822325</wp:posOffset>
                </wp:positionV>
                <wp:extent cx="828675" cy="5810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91F" w:rsidRPr="00F2291F" w:rsidRDefault="00F2291F" w:rsidP="00F2291F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</w:pPr>
                            <w:bookmarkStart w:id="0" w:name="_GoBack"/>
                            <w:r w:rsidRPr="00F2291F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策定例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2pt;margin-top:-64.75pt;width:65.25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" strokeweight="2pt">
                <v:textbox>
                  <w:txbxContent>
                    <w:p w:rsidR="00F2291F" w:rsidRPr="00F2291F" w:rsidRDefault="00F2291F" w:rsidP="00F2291F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</w:pPr>
                      <w:bookmarkStart w:id="1" w:name="_GoBack"/>
                      <w:r w:rsidRPr="00F2291F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策定例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43E6B" w:rsidRPr="00152A22">
        <w:rPr>
          <w:rFonts w:asciiTheme="minorEastAsia" w:hAnsiTheme="minorEastAsia" w:hint="eastAsia"/>
          <w:szCs w:val="21"/>
        </w:rPr>
        <w:t>法令改正に伴い、「大規模地震に係る防災減災対策</w:t>
      </w:r>
      <w:r w:rsidR="00A9785D" w:rsidRPr="00152A22">
        <w:rPr>
          <w:rFonts w:asciiTheme="minorEastAsia" w:hAnsiTheme="minorEastAsia" w:hint="eastAsia"/>
          <w:szCs w:val="21"/>
        </w:rPr>
        <w:t>」に関する事項を下記のとおり定め、危害予防規程に追加します。</w:t>
      </w:r>
    </w:p>
    <w:p w:rsidR="00A9785D" w:rsidRPr="00152A22" w:rsidRDefault="00A9785D" w:rsidP="00143E6B">
      <w:pPr>
        <w:widowControl/>
        <w:ind w:leftChars="49" w:left="103" w:firstLineChars="100" w:firstLine="210"/>
        <w:jc w:val="left"/>
        <w:rPr>
          <w:rFonts w:asciiTheme="minorEastAsia" w:hAnsiTheme="minorEastAsia"/>
          <w:szCs w:val="21"/>
        </w:rPr>
      </w:pPr>
    </w:p>
    <w:p w:rsidR="00143E6B" w:rsidRPr="007861F0" w:rsidRDefault="007861F0" w:rsidP="007861F0">
      <w:pPr>
        <w:widowControl/>
        <w:jc w:val="center"/>
        <w:rPr>
          <w:rFonts w:asciiTheme="minorEastAsia" w:hAnsiTheme="minorEastAsia"/>
          <w:b/>
          <w:sz w:val="24"/>
          <w:szCs w:val="21"/>
        </w:rPr>
      </w:pPr>
      <w:r>
        <w:rPr>
          <w:rFonts w:asciiTheme="minorEastAsia" w:hAnsiTheme="minorEastAsia" w:hint="eastAsia"/>
          <w:b/>
          <w:sz w:val="24"/>
          <w:szCs w:val="21"/>
        </w:rPr>
        <w:t>＜</w:t>
      </w:r>
      <w:r w:rsidR="00A9785D" w:rsidRPr="007861F0">
        <w:rPr>
          <w:rFonts w:asciiTheme="minorEastAsia" w:hAnsiTheme="minorEastAsia" w:hint="eastAsia"/>
          <w:b/>
          <w:sz w:val="24"/>
          <w:szCs w:val="21"/>
        </w:rPr>
        <w:t>大規模地震</w:t>
      </w:r>
      <w:r w:rsidR="00007417" w:rsidRPr="007861F0">
        <w:rPr>
          <w:rFonts w:asciiTheme="minorEastAsia" w:hAnsiTheme="minorEastAsia" w:hint="eastAsia"/>
          <w:b/>
          <w:sz w:val="24"/>
          <w:szCs w:val="21"/>
        </w:rPr>
        <w:t>の</w:t>
      </w:r>
      <w:r w:rsidR="00A9785D" w:rsidRPr="007861F0">
        <w:rPr>
          <w:rFonts w:asciiTheme="minorEastAsia" w:hAnsiTheme="minorEastAsia" w:hint="eastAsia"/>
          <w:b/>
          <w:sz w:val="24"/>
          <w:szCs w:val="21"/>
        </w:rPr>
        <w:t>防災</w:t>
      </w:r>
      <w:r w:rsidR="00007417" w:rsidRPr="007861F0">
        <w:rPr>
          <w:rFonts w:asciiTheme="minorEastAsia" w:hAnsiTheme="minorEastAsia" w:hint="eastAsia"/>
          <w:b/>
          <w:sz w:val="24"/>
          <w:szCs w:val="21"/>
        </w:rPr>
        <w:t>・減災対策</w:t>
      </w:r>
      <w:r>
        <w:rPr>
          <w:rFonts w:asciiTheme="minorEastAsia" w:hAnsiTheme="minorEastAsia" w:hint="eastAsia"/>
          <w:b/>
          <w:sz w:val="24"/>
          <w:szCs w:val="21"/>
        </w:rPr>
        <w:t>＞</w:t>
      </w:r>
    </w:p>
    <w:p w:rsidR="007861F0" w:rsidRDefault="007861F0" w:rsidP="00CC0F8A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</w:p>
    <w:p w:rsidR="00115E89" w:rsidRDefault="00115E89" w:rsidP="00115E89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大規模地震に係る防災減災対策を次のとおり定める。</w:t>
      </w:r>
    </w:p>
    <w:p w:rsidR="00115E89" w:rsidRDefault="00115E89" w:rsidP="00115E89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</w:p>
    <w:p w:rsidR="00115E89" w:rsidRDefault="00115E89" w:rsidP="00115E89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（１）地震に対する基本方針、緊急時の体制</w:t>
      </w:r>
    </w:p>
    <w:p w:rsidR="00115E89" w:rsidRDefault="00115E89" w:rsidP="00115E89">
      <w:pPr>
        <w:ind w:leftChars="200" w:left="420"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大規模地震が発生した場合、従業員や来訪者など人命の安全確保を最優先に、高圧ガス施設を安全に停止することを基本とし、次の各事項のとおり緊急時の体制をあらかじめ定めておく。</w:t>
      </w:r>
    </w:p>
    <w:p w:rsidR="00115E89" w:rsidRDefault="00115E89" w:rsidP="00115E89">
      <w:pPr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・地震発生時の防災組織の編成について（情報班、緊急措置班、避難誘導班等）</w:t>
      </w:r>
    </w:p>
    <w:p w:rsidR="00115E89" w:rsidRDefault="00115E89" w:rsidP="00115E89">
      <w:pPr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・各編成班の任務について</w:t>
      </w:r>
    </w:p>
    <w:p w:rsidR="00115E89" w:rsidRDefault="00115E89" w:rsidP="00115E89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・高圧ガス施設の停止手順及び被害拡大の防護策について</w:t>
      </w:r>
    </w:p>
    <w:p w:rsidR="00115E89" w:rsidRDefault="00115E89" w:rsidP="00115E89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・関係機関への通報について</w:t>
      </w:r>
    </w:p>
    <w:p w:rsidR="00115E89" w:rsidRDefault="00115E89" w:rsidP="00115E89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・避難場所の選定について</w:t>
      </w:r>
    </w:p>
    <w:p w:rsidR="00115E89" w:rsidRDefault="00115E89" w:rsidP="00115E89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・その他必要な事項について</w:t>
      </w:r>
    </w:p>
    <w:p w:rsidR="00115E89" w:rsidRDefault="00115E89" w:rsidP="00115E89">
      <w:pPr>
        <w:jc w:val="left"/>
        <w:rPr>
          <w:rFonts w:asciiTheme="minorEastAsia" w:hAnsiTheme="minorEastAsia"/>
          <w:szCs w:val="21"/>
        </w:rPr>
      </w:pPr>
    </w:p>
    <w:p w:rsidR="00115E89" w:rsidRDefault="00115E89" w:rsidP="00115E8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（２）緊急措置訓練・避難訓練等</w:t>
      </w:r>
    </w:p>
    <w:p w:rsidR="00115E89" w:rsidRDefault="00115E89" w:rsidP="00115E89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大規模地震発生時の防災体制を迅速に確保するため、上記（１）各事項に基づく緊急措置訓練を実施する。また、避難にあっては、避難場所までの経路や誘導方法なども定めておき、従業員や来訪者の迅速な避難を促せるよう訓練を実施する。</w:t>
      </w:r>
    </w:p>
    <w:p w:rsidR="00115E89" w:rsidRDefault="00115E89" w:rsidP="00115E89">
      <w:pPr>
        <w:ind w:leftChars="200" w:left="420"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なお、これらの訓練は１年に２回以上実施し、うち１回は</w:t>
      </w:r>
      <w:r>
        <w:rPr>
          <w:rFonts w:asciiTheme="minorEastAsia" w:hAnsiTheme="minorEastAsia" w:hint="eastAsia"/>
        </w:rPr>
        <w:t>夜間時など従業員が少ない状況を想定した訓練を実施する。</w:t>
      </w:r>
    </w:p>
    <w:p w:rsidR="00921D28" w:rsidRPr="00115E89" w:rsidRDefault="00921D28" w:rsidP="00E813CD">
      <w:pPr>
        <w:jc w:val="left"/>
        <w:rPr>
          <w:rFonts w:asciiTheme="minorEastAsia" w:hAnsiTheme="minorEastAsia"/>
          <w:szCs w:val="21"/>
        </w:rPr>
      </w:pPr>
    </w:p>
    <w:p w:rsidR="00122318" w:rsidRPr="00152A22" w:rsidRDefault="00671565" w:rsidP="0067156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007417" w:rsidRPr="00152A22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 w:hint="eastAsia"/>
          <w:szCs w:val="21"/>
        </w:rPr>
        <w:t>）</w:t>
      </w:r>
      <w:r w:rsidR="008B0168" w:rsidRPr="00152A22">
        <w:rPr>
          <w:rFonts w:asciiTheme="minorEastAsia" w:hAnsiTheme="minorEastAsia" w:hint="eastAsia"/>
          <w:szCs w:val="21"/>
        </w:rPr>
        <w:t>事業所内避難場所での食糧・必需品の確保確認</w:t>
      </w:r>
    </w:p>
    <w:p w:rsidR="00671565" w:rsidRDefault="00E813CD" w:rsidP="004F7189">
      <w:pPr>
        <w:widowControl/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152A22">
        <w:rPr>
          <w:rFonts w:asciiTheme="minorEastAsia" w:hAnsiTheme="minorEastAsia" w:hint="eastAsia"/>
          <w:szCs w:val="21"/>
        </w:rPr>
        <w:t xml:space="preserve">　　</w:t>
      </w:r>
      <w:r w:rsidR="0066127D">
        <w:rPr>
          <w:rFonts w:asciiTheme="minorEastAsia" w:hAnsiTheme="minorEastAsia" w:hint="eastAsia"/>
          <w:szCs w:val="21"/>
        </w:rPr>
        <w:t xml:space="preserve">　</w:t>
      </w:r>
      <w:r w:rsidR="008E0DF6">
        <w:rPr>
          <w:rFonts w:asciiTheme="minorEastAsia" w:hAnsiTheme="minorEastAsia" w:hint="eastAsia"/>
          <w:szCs w:val="21"/>
        </w:rPr>
        <w:t>大規模</w:t>
      </w:r>
      <w:r w:rsidR="00671565">
        <w:rPr>
          <w:rFonts w:asciiTheme="minorEastAsia" w:hAnsiTheme="minorEastAsia" w:hint="eastAsia"/>
          <w:szCs w:val="21"/>
        </w:rPr>
        <w:t>地震</w:t>
      </w:r>
      <w:r w:rsidR="004F7189">
        <w:rPr>
          <w:rFonts w:asciiTheme="minorEastAsia" w:hAnsiTheme="minorEastAsia" w:hint="eastAsia"/>
          <w:szCs w:val="21"/>
        </w:rPr>
        <w:t>による建物倒壊、道路封鎖等</w:t>
      </w:r>
      <w:r w:rsidR="00671565">
        <w:rPr>
          <w:rFonts w:asciiTheme="minorEastAsia" w:hAnsiTheme="minorEastAsia" w:hint="eastAsia"/>
          <w:szCs w:val="21"/>
        </w:rPr>
        <w:t>により避難場所へ避難できない場合を想定し、</w:t>
      </w:r>
      <w:r w:rsidR="004F7189">
        <w:rPr>
          <w:rFonts w:asciiTheme="minorEastAsia" w:hAnsiTheme="minorEastAsia" w:hint="eastAsia"/>
          <w:szCs w:val="21"/>
        </w:rPr>
        <w:t>事業所内の一時避難場所に食糧</w:t>
      </w:r>
      <w:r w:rsidR="00671565">
        <w:rPr>
          <w:rFonts w:asciiTheme="minorEastAsia" w:hAnsiTheme="minorEastAsia" w:hint="eastAsia"/>
          <w:szCs w:val="21"/>
        </w:rPr>
        <w:t>や日用品を一定量備蓄しておく。あわ</w:t>
      </w:r>
      <w:r w:rsidR="004F7189">
        <w:rPr>
          <w:rFonts w:asciiTheme="minorEastAsia" w:hAnsiTheme="minorEastAsia" w:hint="eastAsia"/>
          <w:szCs w:val="21"/>
        </w:rPr>
        <w:t>せて、非常電源や燈火なども常備し、</w:t>
      </w:r>
      <w:r w:rsidR="00D472B8">
        <w:rPr>
          <w:rFonts w:asciiTheme="minorEastAsia" w:hAnsiTheme="minorEastAsia" w:hint="eastAsia"/>
          <w:szCs w:val="21"/>
        </w:rPr>
        <w:t>停電</w:t>
      </w:r>
      <w:r w:rsidR="004F7189">
        <w:rPr>
          <w:rFonts w:asciiTheme="minorEastAsia" w:hAnsiTheme="minorEastAsia" w:hint="eastAsia"/>
          <w:szCs w:val="21"/>
        </w:rPr>
        <w:t>等の事態に備える。</w:t>
      </w:r>
    </w:p>
    <w:p w:rsidR="0066127D" w:rsidRPr="004F7189" w:rsidRDefault="0066127D" w:rsidP="00E813CD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</w:p>
    <w:p w:rsidR="005542D0" w:rsidRPr="00121B37" w:rsidRDefault="00121B37" w:rsidP="00121B37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（４）</w:t>
      </w:r>
      <w:r w:rsidR="00007417" w:rsidRPr="00121B37">
        <w:rPr>
          <w:rFonts w:asciiTheme="minorEastAsia" w:hAnsiTheme="minorEastAsia" w:hint="eastAsia"/>
          <w:szCs w:val="21"/>
        </w:rPr>
        <w:t>その他必要な教育</w:t>
      </w:r>
      <w:r w:rsidR="00EA7FAF" w:rsidRPr="00121B37">
        <w:rPr>
          <w:rFonts w:asciiTheme="minorEastAsia" w:hAnsiTheme="minorEastAsia" w:hint="eastAsia"/>
          <w:szCs w:val="21"/>
        </w:rPr>
        <w:t>、</w:t>
      </w:r>
      <w:r w:rsidR="00007417" w:rsidRPr="00121B37">
        <w:rPr>
          <w:rFonts w:asciiTheme="minorEastAsia" w:hAnsiTheme="minorEastAsia" w:hint="eastAsia"/>
          <w:szCs w:val="21"/>
        </w:rPr>
        <w:t xml:space="preserve">訓練等　</w:t>
      </w:r>
    </w:p>
    <w:p w:rsidR="003A53C1" w:rsidRDefault="0049260B" w:rsidP="00D17E18">
      <w:pPr>
        <w:widowControl/>
        <w:ind w:leftChars="200" w:left="420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基本計画は保安教育計画で定めるところによるものとし</w:t>
      </w:r>
      <w:r w:rsidR="003A53C1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通常の保安教育にあわせて</w:t>
      </w:r>
      <w:r w:rsidR="003A53C1">
        <w:rPr>
          <w:rFonts w:asciiTheme="minorEastAsia" w:hAnsiTheme="minorEastAsia" w:hint="eastAsia"/>
        </w:rPr>
        <w:t>大規模地震に</w:t>
      </w:r>
      <w:r w:rsidR="00D17E18">
        <w:rPr>
          <w:rFonts w:asciiTheme="minorEastAsia" w:hAnsiTheme="minorEastAsia" w:hint="eastAsia"/>
        </w:rPr>
        <w:t>関する</w:t>
      </w:r>
      <w:r w:rsidR="003A53C1">
        <w:rPr>
          <w:rFonts w:asciiTheme="minorEastAsia" w:hAnsiTheme="minorEastAsia" w:hint="eastAsia"/>
        </w:rPr>
        <w:t>必要な教育を実施する。</w:t>
      </w:r>
      <w:r w:rsidR="00D17E18">
        <w:rPr>
          <w:rFonts w:asciiTheme="minorEastAsia" w:hAnsiTheme="minorEastAsia" w:hint="eastAsia"/>
        </w:rPr>
        <w:t>また、</w:t>
      </w:r>
      <w:r>
        <w:rPr>
          <w:rFonts w:asciiTheme="minorEastAsia" w:hAnsiTheme="minorEastAsia" w:hint="eastAsia"/>
        </w:rPr>
        <w:t>過去に発生した大規模地震事例に学ぶことで</w:t>
      </w:r>
      <w:r w:rsidR="00121B37">
        <w:rPr>
          <w:rFonts w:asciiTheme="minorEastAsia" w:hAnsiTheme="minorEastAsia" w:hint="eastAsia"/>
        </w:rPr>
        <w:t>、</w:t>
      </w:r>
      <w:r w:rsidR="003A53C1">
        <w:rPr>
          <w:rFonts w:asciiTheme="minorEastAsia" w:hAnsiTheme="minorEastAsia" w:hint="eastAsia"/>
        </w:rPr>
        <w:t>大規模地震による</w:t>
      </w:r>
      <w:r w:rsidR="00121B37">
        <w:rPr>
          <w:rFonts w:asciiTheme="minorEastAsia" w:hAnsiTheme="minorEastAsia" w:hint="eastAsia"/>
        </w:rPr>
        <w:t>被害を想定し</w:t>
      </w:r>
      <w:r>
        <w:rPr>
          <w:rFonts w:asciiTheme="minorEastAsia" w:hAnsiTheme="minorEastAsia" w:hint="eastAsia"/>
        </w:rPr>
        <w:t>た</w:t>
      </w:r>
      <w:r w:rsidR="00121B37">
        <w:rPr>
          <w:rFonts w:asciiTheme="minorEastAsia" w:hAnsiTheme="minorEastAsia" w:hint="eastAsia"/>
        </w:rPr>
        <w:t>訓練</w:t>
      </w:r>
      <w:r w:rsidR="003A53C1">
        <w:rPr>
          <w:rFonts w:asciiTheme="minorEastAsia" w:hAnsiTheme="minorEastAsia" w:hint="eastAsia"/>
        </w:rPr>
        <w:t>を実施する。</w:t>
      </w:r>
    </w:p>
    <w:p w:rsidR="00115E89" w:rsidRDefault="00115E89" w:rsidP="00D17E18">
      <w:pPr>
        <w:widowControl/>
        <w:ind w:leftChars="200" w:left="420" w:firstLineChars="100" w:firstLine="210"/>
        <w:jc w:val="left"/>
        <w:rPr>
          <w:rFonts w:asciiTheme="minorEastAsia" w:hAnsiTheme="minorEastAsia"/>
        </w:rPr>
      </w:pPr>
    </w:p>
    <w:sectPr w:rsidR="00115E89" w:rsidSect="00296EB6">
      <w:headerReference w:type="default" r:id="rId8"/>
      <w:footerReference w:type="default" r:id="rId9"/>
      <w:headerReference w:type="first" r:id="rId10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733" w:rsidRDefault="003C4733" w:rsidP="001A68EE">
      <w:r>
        <w:separator/>
      </w:r>
    </w:p>
  </w:endnote>
  <w:endnote w:type="continuationSeparator" w:id="0">
    <w:p w:rsidR="003C4733" w:rsidRDefault="003C4733" w:rsidP="001A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961697"/>
      <w:docPartObj>
        <w:docPartGallery w:val="Page Numbers (Bottom of Page)"/>
        <w:docPartUnique/>
      </w:docPartObj>
    </w:sdtPr>
    <w:sdtEndPr/>
    <w:sdtContent>
      <w:p w:rsidR="009A32EB" w:rsidRDefault="009A32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91F" w:rsidRPr="00F2291F">
          <w:rPr>
            <w:noProof/>
            <w:lang w:val="ja-JP"/>
          </w:rPr>
          <w:t>2</w:t>
        </w:r>
        <w:r>
          <w:fldChar w:fldCharType="end"/>
        </w:r>
      </w:p>
    </w:sdtContent>
  </w:sdt>
  <w:p w:rsidR="009A32EB" w:rsidRDefault="009A32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733" w:rsidRDefault="003C4733" w:rsidP="001A68EE">
      <w:r>
        <w:separator/>
      </w:r>
    </w:p>
  </w:footnote>
  <w:footnote w:type="continuationSeparator" w:id="0">
    <w:p w:rsidR="003C4733" w:rsidRDefault="003C4733" w:rsidP="001A6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F0" w:rsidRPr="00847E75" w:rsidRDefault="00296EB6" w:rsidP="00847E75">
    <w:pPr>
      <w:pStyle w:val="a3"/>
      <w:tabs>
        <w:tab w:val="left" w:pos="3225"/>
      </w:tabs>
      <w:ind w:right="840"/>
    </w:pPr>
    <w:r>
      <w:rPr>
        <w:rFonts w:hint="eastAsia"/>
        <w:color w:val="404040" w:themeColor="text1" w:themeTint="BF"/>
        <w:sz w:val="20"/>
      </w:rPr>
      <w:t xml:space="preserve">　　　　　　</w:t>
    </w:r>
    <w:r>
      <w:rPr>
        <w:rFonts w:hint="eastAsia"/>
        <w:color w:val="404040" w:themeColor="text1" w:themeTint="BF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EB6" w:rsidRPr="00847E75" w:rsidRDefault="00296EB6" w:rsidP="00847E75">
    <w:pPr>
      <w:pStyle w:val="a3"/>
      <w:tabs>
        <w:tab w:val="left" w:pos="3225"/>
      </w:tabs>
      <w:ind w:right="840"/>
    </w:pPr>
  </w:p>
  <w:p w:rsidR="00296EB6" w:rsidRPr="00296EB6" w:rsidRDefault="00296EB6" w:rsidP="00296EB6">
    <w:pPr>
      <w:pStyle w:val="a3"/>
      <w:tabs>
        <w:tab w:val="clear" w:pos="4252"/>
        <w:tab w:val="clear" w:pos="8504"/>
        <w:tab w:val="left" w:pos="7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1C1"/>
    <w:multiLevelType w:val="hybridMultilevel"/>
    <w:tmpl w:val="6BEE13D2"/>
    <w:lvl w:ilvl="0" w:tplc="CF6AC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A7F7B"/>
    <w:multiLevelType w:val="hybridMultilevel"/>
    <w:tmpl w:val="836684A8"/>
    <w:lvl w:ilvl="0" w:tplc="7E60A73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6B5719D"/>
    <w:multiLevelType w:val="hybridMultilevel"/>
    <w:tmpl w:val="E5627C1E"/>
    <w:lvl w:ilvl="0" w:tplc="40F2EEA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25A36ED"/>
    <w:multiLevelType w:val="hybridMultilevel"/>
    <w:tmpl w:val="3920EA34"/>
    <w:lvl w:ilvl="0" w:tplc="4FFC0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863106"/>
    <w:multiLevelType w:val="hybridMultilevel"/>
    <w:tmpl w:val="65AE339C"/>
    <w:lvl w:ilvl="0" w:tplc="49E40FCC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27D71C8E"/>
    <w:multiLevelType w:val="hybridMultilevel"/>
    <w:tmpl w:val="EC8C6ABE"/>
    <w:lvl w:ilvl="0" w:tplc="9E34D7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DC93B36"/>
    <w:multiLevelType w:val="hybridMultilevel"/>
    <w:tmpl w:val="F4227794"/>
    <w:lvl w:ilvl="0" w:tplc="04F6A2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266989"/>
    <w:multiLevelType w:val="hybridMultilevel"/>
    <w:tmpl w:val="86529F1E"/>
    <w:lvl w:ilvl="0" w:tplc="D90AFDD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1EE302E"/>
    <w:multiLevelType w:val="hybridMultilevel"/>
    <w:tmpl w:val="C00ABEBA"/>
    <w:lvl w:ilvl="0" w:tplc="B3E00F7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36424EE6"/>
    <w:multiLevelType w:val="hybridMultilevel"/>
    <w:tmpl w:val="D7821556"/>
    <w:lvl w:ilvl="0" w:tplc="E1C02208">
      <w:start w:val="1"/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0" w15:restartNumberingAfterBreak="0">
    <w:nsid w:val="419F2738"/>
    <w:multiLevelType w:val="hybridMultilevel"/>
    <w:tmpl w:val="B0EA93FA"/>
    <w:lvl w:ilvl="0" w:tplc="60B6A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471B35"/>
    <w:multiLevelType w:val="hybridMultilevel"/>
    <w:tmpl w:val="F9B2CBD6"/>
    <w:lvl w:ilvl="0" w:tplc="99E43E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598268F"/>
    <w:multiLevelType w:val="hybridMultilevel"/>
    <w:tmpl w:val="43D230F8"/>
    <w:lvl w:ilvl="0" w:tplc="F646681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EA475B"/>
    <w:multiLevelType w:val="hybridMultilevel"/>
    <w:tmpl w:val="A7C22880"/>
    <w:lvl w:ilvl="0" w:tplc="1BC84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606340"/>
    <w:multiLevelType w:val="hybridMultilevel"/>
    <w:tmpl w:val="6510A23A"/>
    <w:lvl w:ilvl="0" w:tplc="6D143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243BD3"/>
    <w:multiLevelType w:val="hybridMultilevel"/>
    <w:tmpl w:val="A4747274"/>
    <w:lvl w:ilvl="0" w:tplc="BA6C7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7D0307"/>
    <w:multiLevelType w:val="hybridMultilevel"/>
    <w:tmpl w:val="6B667ECE"/>
    <w:lvl w:ilvl="0" w:tplc="EBDE3AC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71BF7BAC"/>
    <w:multiLevelType w:val="hybridMultilevel"/>
    <w:tmpl w:val="65AA90B8"/>
    <w:lvl w:ilvl="0" w:tplc="202451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5"/>
  </w:num>
  <w:num w:numId="5">
    <w:abstractNumId w:val="13"/>
  </w:num>
  <w:num w:numId="6">
    <w:abstractNumId w:val="3"/>
  </w:num>
  <w:num w:numId="7">
    <w:abstractNumId w:val="10"/>
  </w:num>
  <w:num w:numId="8">
    <w:abstractNumId w:val="14"/>
  </w:num>
  <w:num w:numId="9">
    <w:abstractNumId w:val="4"/>
  </w:num>
  <w:num w:numId="10">
    <w:abstractNumId w:val="6"/>
  </w:num>
  <w:num w:numId="11">
    <w:abstractNumId w:val="17"/>
  </w:num>
  <w:num w:numId="12">
    <w:abstractNumId w:val="16"/>
  </w:num>
  <w:num w:numId="13">
    <w:abstractNumId w:val="2"/>
  </w:num>
  <w:num w:numId="14">
    <w:abstractNumId w:val="8"/>
  </w:num>
  <w:num w:numId="15">
    <w:abstractNumId w:val="7"/>
  </w:num>
  <w:num w:numId="16">
    <w:abstractNumId w:val="12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0A"/>
    <w:rsid w:val="00001642"/>
    <w:rsid w:val="00007417"/>
    <w:rsid w:val="000255C8"/>
    <w:rsid w:val="0004037E"/>
    <w:rsid w:val="00040987"/>
    <w:rsid w:val="0004558C"/>
    <w:rsid w:val="00046682"/>
    <w:rsid w:val="000553D5"/>
    <w:rsid w:val="000836C1"/>
    <w:rsid w:val="000862DE"/>
    <w:rsid w:val="000954AE"/>
    <w:rsid w:val="000A0F84"/>
    <w:rsid w:val="000A67A7"/>
    <w:rsid w:val="000B046B"/>
    <w:rsid w:val="000D469D"/>
    <w:rsid w:val="000D48E3"/>
    <w:rsid w:val="000D6657"/>
    <w:rsid w:val="001069D2"/>
    <w:rsid w:val="00115E89"/>
    <w:rsid w:val="00121B37"/>
    <w:rsid w:val="00121DAF"/>
    <w:rsid w:val="00122318"/>
    <w:rsid w:val="001412E2"/>
    <w:rsid w:val="00143E6B"/>
    <w:rsid w:val="00145A5B"/>
    <w:rsid w:val="00147661"/>
    <w:rsid w:val="00152A22"/>
    <w:rsid w:val="00157F98"/>
    <w:rsid w:val="00174402"/>
    <w:rsid w:val="001833DA"/>
    <w:rsid w:val="001A68EE"/>
    <w:rsid w:val="001C3E07"/>
    <w:rsid w:val="001D73CF"/>
    <w:rsid w:val="001E17C6"/>
    <w:rsid w:val="001E48AA"/>
    <w:rsid w:val="001F3C0A"/>
    <w:rsid w:val="00200AB5"/>
    <w:rsid w:val="00204D31"/>
    <w:rsid w:val="00213902"/>
    <w:rsid w:val="002174F9"/>
    <w:rsid w:val="0025360A"/>
    <w:rsid w:val="00253906"/>
    <w:rsid w:val="00260932"/>
    <w:rsid w:val="00261FF4"/>
    <w:rsid w:val="00277153"/>
    <w:rsid w:val="0028508A"/>
    <w:rsid w:val="00292B61"/>
    <w:rsid w:val="00296EB6"/>
    <w:rsid w:val="002A264C"/>
    <w:rsid w:val="002B04CF"/>
    <w:rsid w:val="002C1612"/>
    <w:rsid w:val="002D2F0A"/>
    <w:rsid w:val="002E4A72"/>
    <w:rsid w:val="00310C26"/>
    <w:rsid w:val="00314505"/>
    <w:rsid w:val="00314B8C"/>
    <w:rsid w:val="00317EA5"/>
    <w:rsid w:val="00331E9D"/>
    <w:rsid w:val="00347F2E"/>
    <w:rsid w:val="003534E3"/>
    <w:rsid w:val="00362265"/>
    <w:rsid w:val="0038336A"/>
    <w:rsid w:val="00387EFB"/>
    <w:rsid w:val="003A53C1"/>
    <w:rsid w:val="003A6639"/>
    <w:rsid w:val="003B4228"/>
    <w:rsid w:val="003B5896"/>
    <w:rsid w:val="003B64D5"/>
    <w:rsid w:val="003C3C26"/>
    <w:rsid w:val="003C4733"/>
    <w:rsid w:val="003D103D"/>
    <w:rsid w:val="003D6031"/>
    <w:rsid w:val="003D73DB"/>
    <w:rsid w:val="00401857"/>
    <w:rsid w:val="00406A21"/>
    <w:rsid w:val="00420802"/>
    <w:rsid w:val="004418D4"/>
    <w:rsid w:val="00456C7E"/>
    <w:rsid w:val="00476752"/>
    <w:rsid w:val="004873AD"/>
    <w:rsid w:val="0049260B"/>
    <w:rsid w:val="0049790A"/>
    <w:rsid w:val="004B35C9"/>
    <w:rsid w:val="004B52FA"/>
    <w:rsid w:val="004C76D2"/>
    <w:rsid w:val="004D69D1"/>
    <w:rsid w:val="004F7189"/>
    <w:rsid w:val="00503A37"/>
    <w:rsid w:val="00507313"/>
    <w:rsid w:val="00515CC9"/>
    <w:rsid w:val="0052066D"/>
    <w:rsid w:val="005267CE"/>
    <w:rsid w:val="00536E3C"/>
    <w:rsid w:val="00537875"/>
    <w:rsid w:val="005516C2"/>
    <w:rsid w:val="005542D0"/>
    <w:rsid w:val="00587670"/>
    <w:rsid w:val="005A73D3"/>
    <w:rsid w:val="005B10DE"/>
    <w:rsid w:val="005B21C9"/>
    <w:rsid w:val="005B2734"/>
    <w:rsid w:val="005B6179"/>
    <w:rsid w:val="005C053A"/>
    <w:rsid w:val="005C1179"/>
    <w:rsid w:val="005C762E"/>
    <w:rsid w:val="005E08B1"/>
    <w:rsid w:val="005E0B78"/>
    <w:rsid w:val="005E5C5F"/>
    <w:rsid w:val="005E6B59"/>
    <w:rsid w:val="00605C1D"/>
    <w:rsid w:val="00606775"/>
    <w:rsid w:val="00610531"/>
    <w:rsid w:val="00617C56"/>
    <w:rsid w:val="00633D1D"/>
    <w:rsid w:val="0066127D"/>
    <w:rsid w:val="00665D79"/>
    <w:rsid w:val="00671565"/>
    <w:rsid w:val="00696101"/>
    <w:rsid w:val="006B5006"/>
    <w:rsid w:val="006C03D2"/>
    <w:rsid w:val="006C2296"/>
    <w:rsid w:val="006E5C50"/>
    <w:rsid w:val="006E79DF"/>
    <w:rsid w:val="006F26BE"/>
    <w:rsid w:val="006F3669"/>
    <w:rsid w:val="00704F6E"/>
    <w:rsid w:val="00713876"/>
    <w:rsid w:val="00725F65"/>
    <w:rsid w:val="00733FB8"/>
    <w:rsid w:val="007466F4"/>
    <w:rsid w:val="00756B1A"/>
    <w:rsid w:val="007661F6"/>
    <w:rsid w:val="00770371"/>
    <w:rsid w:val="00771C0A"/>
    <w:rsid w:val="00783098"/>
    <w:rsid w:val="00784E3B"/>
    <w:rsid w:val="007861F0"/>
    <w:rsid w:val="00795A74"/>
    <w:rsid w:val="007977BB"/>
    <w:rsid w:val="007E4BC3"/>
    <w:rsid w:val="007F142E"/>
    <w:rsid w:val="008356F7"/>
    <w:rsid w:val="00847E75"/>
    <w:rsid w:val="008557C9"/>
    <w:rsid w:val="00860217"/>
    <w:rsid w:val="00870399"/>
    <w:rsid w:val="00877EF5"/>
    <w:rsid w:val="008A0CFA"/>
    <w:rsid w:val="008A25D7"/>
    <w:rsid w:val="008A3712"/>
    <w:rsid w:val="008A4312"/>
    <w:rsid w:val="008B0168"/>
    <w:rsid w:val="008B429D"/>
    <w:rsid w:val="008D4260"/>
    <w:rsid w:val="008D56E6"/>
    <w:rsid w:val="008E062C"/>
    <w:rsid w:val="008E0DF6"/>
    <w:rsid w:val="008E77B7"/>
    <w:rsid w:val="00921D28"/>
    <w:rsid w:val="009249DC"/>
    <w:rsid w:val="009354A3"/>
    <w:rsid w:val="00954278"/>
    <w:rsid w:val="009629E8"/>
    <w:rsid w:val="00963FEF"/>
    <w:rsid w:val="00970412"/>
    <w:rsid w:val="00975A38"/>
    <w:rsid w:val="0097757C"/>
    <w:rsid w:val="009A0046"/>
    <w:rsid w:val="009A32EB"/>
    <w:rsid w:val="009A399F"/>
    <w:rsid w:val="009B2B53"/>
    <w:rsid w:val="009F0A21"/>
    <w:rsid w:val="00A01452"/>
    <w:rsid w:val="00A26695"/>
    <w:rsid w:val="00A3262F"/>
    <w:rsid w:val="00A459CB"/>
    <w:rsid w:val="00A51FD0"/>
    <w:rsid w:val="00A55DF0"/>
    <w:rsid w:val="00A57F45"/>
    <w:rsid w:val="00A65124"/>
    <w:rsid w:val="00A904C2"/>
    <w:rsid w:val="00A959CE"/>
    <w:rsid w:val="00A9785D"/>
    <w:rsid w:val="00AA0EAF"/>
    <w:rsid w:val="00AA3F20"/>
    <w:rsid w:val="00AC6928"/>
    <w:rsid w:val="00AD1373"/>
    <w:rsid w:val="00AE03EA"/>
    <w:rsid w:val="00B04732"/>
    <w:rsid w:val="00B22B07"/>
    <w:rsid w:val="00B30FFC"/>
    <w:rsid w:val="00B53C2D"/>
    <w:rsid w:val="00B56A15"/>
    <w:rsid w:val="00B61134"/>
    <w:rsid w:val="00B64922"/>
    <w:rsid w:val="00B76C2B"/>
    <w:rsid w:val="00BB535C"/>
    <w:rsid w:val="00BC4771"/>
    <w:rsid w:val="00BE1EAC"/>
    <w:rsid w:val="00BF58E2"/>
    <w:rsid w:val="00BF7E2D"/>
    <w:rsid w:val="00C00C84"/>
    <w:rsid w:val="00C12716"/>
    <w:rsid w:val="00C43CB5"/>
    <w:rsid w:val="00C52CA4"/>
    <w:rsid w:val="00C64312"/>
    <w:rsid w:val="00C67EA9"/>
    <w:rsid w:val="00C77763"/>
    <w:rsid w:val="00C86A93"/>
    <w:rsid w:val="00CA7182"/>
    <w:rsid w:val="00CC0F8A"/>
    <w:rsid w:val="00CC602A"/>
    <w:rsid w:val="00CE491A"/>
    <w:rsid w:val="00CE4A9E"/>
    <w:rsid w:val="00CF39E9"/>
    <w:rsid w:val="00D01274"/>
    <w:rsid w:val="00D17E18"/>
    <w:rsid w:val="00D472B8"/>
    <w:rsid w:val="00D759CE"/>
    <w:rsid w:val="00D7607A"/>
    <w:rsid w:val="00D82084"/>
    <w:rsid w:val="00D96067"/>
    <w:rsid w:val="00DA7E99"/>
    <w:rsid w:val="00DB0A99"/>
    <w:rsid w:val="00DD5B5C"/>
    <w:rsid w:val="00DD756B"/>
    <w:rsid w:val="00DD7C16"/>
    <w:rsid w:val="00DE183E"/>
    <w:rsid w:val="00E01EBB"/>
    <w:rsid w:val="00E133EF"/>
    <w:rsid w:val="00E813CD"/>
    <w:rsid w:val="00E87A05"/>
    <w:rsid w:val="00E96CE8"/>
    <w:rsid w:val="00E9702B"/>
    <w:rsid w:val="00EA3CC3"/>
    <w:rsid w:val="00EA7FAF"/>
    <w:rsid w:val="00EC12BC"/>
    <w:rsid w:val="00ED1ABC"/>
    <w:rsid w:val="00ED53E5"/>
    <w:rsid w:val="00EE289B"/>
    <w:rsid w:val="00EE5A69"/>
    <w:rsid w:val="00EF2B88"/>
    <w:rsid w:val="00F2291F"/>
    <w:rsid w:val="00F34FA5"/>
    <w:rsid w:val="00F7178C"/>
    <w:rsid w:val="00FB1350"/>
    <w:rsid w:val="00FB2D9D"/>
    <w:rsid w:val="00FB4977"/>
    <w:rsid w:val="00FD2956"/>
    <w:rsid w:val="00F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D9D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8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68EE"/>
  </w:style>
  <w:style w:type="paragraph" w:styleId="a5">
    <w:name w:val="footer"/>
    <w:basedOn w:val="a"/>
    <w:link w:val="a6"/>
    <w:uiPriority w:val="99"/>
    <w:unhideWhenUsed/>
    <w:rsid w:val="001A6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68EE"/>
  </w:style>
  <w:style w:type="table" w:styleId="a7">
    <w:name w:val="Table Grid"/>
    <w:basedOn w:val="a1"/>
    <w:uiPriority w:val="59"/>
    <w:rsid w:val="009B2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A7FA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9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0B959-8E09-4CB1-97D7-B72C0F33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2020-04-10T01:05:00Z</dcterms:created>
  <dcterms:modified xsi:type="dcterms:W3CDTF">2020-04-18T06:30:00Z</dcterms:modified>
</cp:coreProperties>
</file>